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6A44" w14:textId="77777777" w:rsidR="00000000" w:rsidRPr="00BB7B33" w:rsidRDefault="00000000"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E53E17" w14:paraId="2F9BEA62" w14:textId="77777777" w:rsidTr="00E55ECD">
        <w:trPr>
          <w:trHeight w:val="8976"/>
        </w:trPr>
        <w:tc>
          <w:tcPr>
            <w:tcW w:w="3178" w:type="dxa"/>
          </w:tcPr>
          <w:p w14:paraId="025C63DC" w14:textId="77777777" w:rsidR="00000000" w:rsidRPr="00BB7B33" w:rsidRDefault="00000000"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distT="0" distB="0" distL="114300" distR="114300" simplePos="0" relativeHeight="251658240" behindDoc="1" locked="0" layoutInCell="1" allowOverlap="1" wp14:anchorId="6DE57ABA" wp14:editId="17A2287C">
                  <wp:simplePos x="0" y="0"/>
                  <wp:positionH relativeFrom="page">
                    <wp:align>center</wp:align>
                  </wp:positionH>
                  <wp:positionV relativeFrom="paragraph">
                    <wp:posOffset>0</wp:posOffset>
                  </wp:positionV>
                  <wp:extent cx="1428949" cy="990738"/>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1"/>
                          <a:stretch>
                            <a:fillRect/>
                          </a:stretch>
                        </pic:blipFill>
                        <pic:spPr>
                          <a:xfrm>
                            <a:off x="0" y="0"/>
                            <a:ext cx="1428949" cy="990738"/>
                          </a:xfrm>
                          <a:prstGeom prst="rect">
                            <a:avLst/>
                          </a:prstGeom>
                        </pic:spPr>
                      </pic:pic>
                    </a:graphicData>
                  </a:graphic>
                </wp:anchor>
              </w:drawing>
            </w:r>
          </w:p>
        </w:tc>
        <w:tc>
          <w:tcPr>
            <w:tcW w:w="6229" w:type="dxa"/>
          </w:tcPr>
          <w:p w14:paraId="2D6FA865" w14:textId="77777777" w:rsidR="00000000" w:rsidRPr="00BB7B33" w:rsidRDefault="00000000"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42F7DAB7" wp14:editId="398E64C4">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57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53E17" w14:paraId="74E328AB" w14:textId="77777777" w:rsidTr="0051066D">
                                    <w:trPr>
                                      <w:trHeight w:val="1837"/>
                                    </w:trPr>
                                    <w:tc>
                                      <w:tcPr>
                                        <w:tcW w:w="10632" w:type="dxa"/>
                                        <w:vAlign w:val="center"/>
                                      </w:tcPr>
                                      <w:p w14:paraId="2D9E6736" w14:textId="77777777" w:rsidR="00000000" w:rsidRPr="003E0246" w:rsidRDefault="00000000" w:rsidP="00BB7B33">
                                        <w:pPr>
                                          <w:numPr>
                                            <w:ilvl w:val="0"/>
                                            <w:numId w:val="21"/>
                                          </w:numPr>
                                          <w:spacing w:before="0" w:after="0" w:line="240" w:lineRule="auto"/>
                                          <w:ind w:left="301"/>
                                        </w:pPr>
                                        <w:r w:rsidRPr="00376AC0">
                                          <w:t xml:space="preserve">all teachers at the school meet the registration requirements of the </w:t>
                                        </w:r>
                                        <w:hyperlink r:id="rId12" w:history="1">
                                          <w:r w:rsidRPr="00376AC0">
                                            <w:rPr>
                                              <w:rStyle w:val="Hyperlink"/>
                                            </w:rPr>
                                            <w:t>Victorian Institute of Teaching (VIT)</w:t>
                                          </w:r>
                                        </w:hyperlink>
                                      </w:p>
                                      <w:p w14:paraId="30EA54F7" w14:textId="77777777" w:rsidR="00000000" w:rsidRDefault="0000000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3"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28CA531C" w14:textId="77777777" w:rsidR="00000000" w:rsidRDefault="0000000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4" w:history="1">
                                          <w:r w:rsidRPr="00376AC0">
                                            <w:rPr>
                                              <w:rStyle w:val="Hyperlink"/>
                                            </w:rPr>
                                            <w:t>Ministerial Order 1359 – Implementing the Child Safe Standards – Managing the risk of child abuse in schools (PDF)</w:t>
                                          </w:r>
                                        </w:hyperlink>
                                        <w:r w:rsidRPr="00376AC0">
                                          <w:t>.</w:t>
                                        </w:r>
                                      </w:p>
                                    </w:tc>
                                  </w:tr>
                                  <w:tr w:rsidR="00E53E17" w14:paraId="0528BC52" w14:textId="77777777" w:rsidTr="0051066D">
                                    <w:trPr>
                                      <w:trHeight w:val="20"/>
                                    </w:trPr>
                                    <w:tc>
                                      <w:tcPr>
                                        <w:tcW w:w="10632" w:type="dxa"/>
                                      </w:tcPr>
                                      <w:p w14:paraId="499C1D9C" w14:textId="77777777" w:rsidR="00000000" w:rsidRPr="00642089" w:rsidRDefault="00000000" w:rsidP="000D139C">
                                        <w:pPr>
                                          <w:spacing w:before="240" w:after="0" w:line="240" w:lineRule="auto"/>
                                        </w:pPr>
                                        <w:r w:rsidRPr="00642089">
                                          <w:t>Attested on 30 April 2025 at 02:06 PM by Imogen Lippiatt (Principal)</w:t>
                                        </w:r>
                                      </w:p>
                                    </w:tc>
                                  </w:tr>
                                </w:tbl>
                                <w:p w14:paraId="06CD56AE" w14:textId="77777777" w:rsidR="00000000" w:rsidRDefault="00000000"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53E17" w14:paraId="551251B1" w14:textId="77777777" w:rsidTr="000D139C">
                                    <w:trPr>
                                      <w:trHeight w:val="522"/>
                                    </w:trPr>
                                    <w:tc>
                                      <w:tcPr>
                                        <w:tcW w:w="10632" w:type="dxa"/>
                                        <w:vAlign w:val="center"/>
                                      </w:tcPr>
                                      <w:p w14:paraId="0E83103B" w14:textId="77777777" w:rsidR="00000000" w:rsidRDefault="00000000"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R="00E53E17" w14:paraId="135E1244" w14:textId="77777777" w:rsidTr="000D139C">
                                    <w:trPr>
                                      <w:trHeight w:val="113"/>
                                    </w:trPr>
                                    <w:tc>
                                      <w:tcPr>
                                        <w:tcW w:w="10632" w:type="dxa"/>
                                      </w:tcPr>
                                      <w:p w14:paraId="3AD4DE39" w14:textId="77777777" w:rsidR="00000000" w:rsidRPr="00642089" w:rsidRDefault="00000000" w:rsidP="000D139C">
                                        <w:pPr>
                                          <w:spacing w:before="240" w:after="0" w:line="240" w:lineRule="auto"/>
                                        </w:pPr>
                                        <w:r w:rsidRPr="00642089">
                                          <w:t>Attested on 02 May 2025 at 03:21 PM by Imogen Lippiatt (Principal)</w:t>
                                        </w:r>
                                      </w:p>
                                    </w:tc>
                                  </w:tr>
                                </w:tbl>
                                <w:p w14:paraId="1AEF8137" w14:textId="77777777" w:rsidR="00000000" w:rsidRDefault="00000000" w:rsidP="00BB7B33"/>
                              </w:txbxContent>
                            </wps:txbx>
                            <wps:bodyPr rot="0" vert="horz" wrap="square" anchor="t" anchorCtr="0" upright="1"/>
                          </wps:wsp>
                        </a:graphicData>
                      </a:graphic>
                    </wp:anchor>
                  </w:drawing>
                </mc:Choice>
                <mc:Fallback>
                  <w:pict>
                    <v:shapetype w14:anchorId="42F7DAB7" id="_x0000_t202" coordsize="21600,21600" o:spt="202" path="m,l,21600r21600,l21600,xe">
                      <v:stroke joinstyle="miter"/>
                      <v:path gradientshapeok="t" o:connecttype="rect"/>
                    </v:shapetype>
                    <v:shape id="Text Box 1" o:spid="_x0000_s1026" type="#_x0000_t202" style="position:absolute;margin-left:-164.9pt;margin-top:180.2pt;width:544.5pt;height:303.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" filled="f" fillcolor="white [3201]" stroked="f" strokeweight=".5pt">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53E17" w14:paraId="74E328AB" w14:textId="77777777" w:rsidTr="0051066D">
                              <w:trPr>
                                <w:trHeight w:val="1837"/>
                              </w:trPr>
                              <w:tc>
                                <w:tcPr>
                                  <w:tcW w:w="10632" w:type="dxa"/>
                                  <w:vAlign w:val="center"/>
                                </w:tcPr>
                                <w:p w14:paraId="2D9E6736" w14:textId="77777777" w:rsidR="00000000" w:rsidRPr="003E0246" w:rsidRDefault="00000000" w:rsidP="00BB7B33">
                                  <w:pPr>
                                    <w:numPr>
                                      <w:ilvl w:val="0"/>
                                      <w:numId w:val="21"/>
                                    </w:numPr>
                                    <w:spacing w:before="0" w:after="0" w:line="240" w:lineRule="auto"/>
                                    <w:ind w:left="301"/>
                                  </w:pPr>
                                  <w:r w:rsidRPr="00376AC0">
                                    <w:t xml:space="preserve">all teachers at the school meet the registration requirements of the </w:t>
                                  </w:r>
                                  <w:hyperlink r:id="rId15" w:history="1">
                                    <w:r w:rsidRPr="00376AC0">
                                      <w:rPr>
                                        <w:rStyle w:val="Hyperlink"/>
                                      </w:rPr>
                                      <w:t>Victorian Institute of Teaching (VIT)</w:t>
                                    </w:r>
                                  </w:hyperlink>
                                </w:p>
                                <w:p w14:paraId="30EA54F7" w14:textId="77777777" w:rsidR="00000000" w:rsidRDefault="0000000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6"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28CA531C" w14:textId="77777777" w:rsidR="00000000" w:rsidRDefault="0000000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7" w:history="1">
                                    <w:r w:rsidRPr="00376AC0">
                                      <w:rPr>
                                        <w:rStyle w:val="Hyperlink"/>
                                      </w:rPr>
                                      <w:t>Ministerial Order 1359 – Implementing the Child Safe Standards – Managing the risk of child abuse in schools (PDF)</w:t>
                                    </w:r>
                                  </w:hyperlink>
                                  <w:r w:rsidRPr="00376AC0">
                                    <w:t>.</w:t>
                                  </w:r>
                                </w:p>
                              </w:tc>
                            </w:tr>
                            <w:tr w:rsidR="00E53E17" w14:paraId="0528BC52" w14:textId="77777777" w:rsidTr="0051066D">
                              <w:trPr>
                                <w:trHeight w:val="20"/>
                              </w:trPr>
                              <w:tc>
                                <w:tcPr>
                                  <w:tcW w:w="10632" w:type="dxa"/>
                                </w:tcPr>
                                <w:p w14:paraId="499C1D9C" w14:textId="77777777" w:rsidR="00000000" w:rsidRPr="00642089" w:rsidRDefault="00000000" w:rsidP="000D139C">
                                  <w:pPr>
                                    <w:spacing w:before="240" w:after="0" w:line="240" w:lineRule="auto"/>
                                  </w:pPr>
                                  <w:r w:rsidRPr="00642089">
                                    <w:t>Attested on 30 April 2025 at 02:06 PM by Imogen Lippiatt (Principal)</w:t>
                                  </w:r>
                                </w:p>
                              </w:tc>
                            </w:tr>
                          </w:tbl>
                          <w:p w14:paraId="06CD56AE" w14:textId="77777777" w:rsidR="00000000" w:rsidRDefault="00000000"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E53E17" w14:paraId="551251B1" w14:textId="77777777" w:rsidTr="000D139C">
                              <w:trPr>
                                <w:trHeight w:val="522"/>
                              </w:trPr>
                              <w:tc>
                                <w:tcPr>
                                  <w:tcW w:w="10632" w:type="dxa"/>
                                  <w:vAlign w:val="center"/>
                                </w:tcPr>
                                <w:p w14:paraId="0E83103B" w14:textId="77777777" w:rsidR="00000000" w:rsidRDefault="00000000" w:rsidP="00BB7B33">
                                  <w:pPr>
                                    <w:numPr>
                                      <w:ilvl w:val="0"/>
                                      <w:numId w:val="22"/>
                                    </w:numPr>
                                    <w:spacing w:before="0" w:after="0" w:line="240" w:lineRule="auto"/>
                                    <w:ind w:left="301"/>
                                    <w:rPr>
                                      <w:color w:val="333333"/>
                                      <w:sz w:val="16"/>
                                      <w:szCs w:val="16"/>
                                    </w:rPr>
                                  </w:pPr>
                                  <w:bookmarkStart w:id="1"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1"/>
                                </w:p>
                              </w:tc>
                            </w:tr>
                            <w:tr w:rsidR="00E53E17" w14:paraId="135E1244" w14:textId="77777777" w:rsidTr="000D139C">
                              <w:trPr>
                                <w:trHeight w:val="113"/>
                              </w:trPr>
                              <w:tc>
                                <w:tcPr>
                                  <w:tcW w:w="10632" w:type="dxa"/>
                                </w:tcPr>
                                <w:p w14:paraId="3AD4DE39" w14:textId="77777777" w:rsidR="00000000" w:rsidRPr="00642089" w:rsidRDefault="00000000" w:rsidP="000D139C">
                                  <w:pPr>
                                    <w:spacing w:before="240" w:after="0" w:line="240" w:lineRule="auto"/>
                                  </w:pPr>
                                  <w:r w:rsidRPr="00642089">
                                    <w:t>Attested on 02 May 2025 at 03:21 PM by Imogen Lippiatt (Principal)</w:t>
                                  </w:r>
                                </w:p>
                              </w:tc>
                            </w:tr>
                          </w:tbl>
                          <w:p w14:paraId="1AEF8137" w14:textId="77777777" w:rsidR="00000000" w:rsidRDefault="00000000" w:rsidP="00BB7B33"/>
                        </w:txbxContent>
                      </v:textbox>
                      <w10:wrap anchorx="margin"/>
                    </v:shape>
                  </w:pict>
                </mc:Fallback>
              </mc:AlternateContent>
            </w:r>
          </w:p>
        </w:tc>
      </w:tr>
    </w:tbl>
    <w:p w14:paraId="0B7B8B38" w14:textId="77777777" w:rsidR="00000000" w:rsidRPr="00BB7B33" w:rsidRDefault="00000000" w:rsidP="00A56AED">
      <w:pPr>
        <w:pStyle w:val="Heading2"/>
        <w:rPr>
          <w:rFonts w:eastAsia="MS Mincho"/>
        </w:rPr>
      </w:pPr>
      <w:r w:rsidRPr="00BB7B33">
        <w:rPr>
          <w:rFonts w:eastAsia="MS Mincho"/>
          <w:noProof/>
        </w:rPr>
        <w:t>School Name: Malvern Central School (1604)</w:t>
      </w:r>
    </w:p>
    <w:p w14:paraId="1D98A01D" w14:textId="77777777" w:rsidR="00000000" w:rsidRPr="00BB7B33" w:rsidRDefault="00000000" w:rsidP="00BB7B33">
      <w:pPr>
        <w:spacing w:before="0"/>
        <w:ind w:right="419"/>
        <w:rPr>
          <w:rFonts w:ascii="Arial" w:eastAsia="MS Mincho" w:hAnsi="Arial" w:cs="Arial"/>
          <w:color w:val="FFFFFF"/>
          <w:sz w:val="36"/>
          <w:szCs w:val="36"/>
        </w:rPr>
      </w:pPr>
    </w:p>
    <w:p w14:paraId="034337EE" w14:textId="77777777" w:rsidR="00000000" w:rsidRPr="00BB7B33" w:rsidRDefault="00000000" w:rsidP="00BB7B33">
      <w:pPr>
        <w:spacing w:before="0"/>
        <w:ind w:left="540" w:right="419"/>
        <w:rPr>
          <w:rFonts w:ascii="Arial" w:eastAsia="MS Mincho" w:hAnsi="Arial" w:cs="Arial"/>
          <w:color w:val="595959"/>
          <w:sz w:val="18"/>
          <w:szCs w:val="18"/>
        </w:rPr>
      </w:pPr>
    </w:p>
    <w:p w14:paraId="44C54C33" w14:textId="77777777" w:rsidR="00000000" w:rsidRDefault="00000000" w:rsidP="00BB7B33">
      <w:pPr>
        <w:keepNext/>
        <w:keepLines/>
        <w:spacing w:before="240"/>
        <w:jc w:val="center"/>
        <w:outlineLvl w:val="0"/>
        <w:rPr>
          <w:rFonts w:ascii="Arial" w:eastAsia="MS Mincho" w:hAnsi="Arial" w:cs="Arial"/>
          <w:color w:val="595959"/>
          <w:sz w:val="18"/>
          <w:szCs w:val="18"/>
        </w:rPr>
      </w:pPr>
    </w:p>
    <w:p w14:paraId="600916D8" w14:textId="77777777" w:rsidR="00000000" w:rsidRPr="006364DC" w:rsidRDefault="00000000" w:rsidP="006364DC">
      <w:pPr>
        <w:rPr>
          <w:rFonts w:ascii="Arial" w:eastAsia="MS Gothic" w:hAnsi="Arial" w:cs="Times New Roman"/>
        </w:rPr>
      </w:pPr>
    </w:p>
    <w:p w14:paraId="57BE56E7" w14:textId="77777777" w:rsidR="00000000" w:rsidRPr="006364DC" w:rsidRDefault="00000000" w:rsidP="006364DC">
      <w:pPr>
        <w:rPr>
          <w:rFonts w:ascii="Arial" w:eastAsia="MS Gothic" w:hAnsi="Arial" w:cs="Times New Roman"/>
        </w:rPr>
      </w:pPr>
    </w:p>
    <w:p w14:paraId="3C18AE1D" w14:textId="77777777" w:rsidR="00000000" w:rsidRPr="006364DC" w:rsidRDefault="00000000" w:rsidP="006364DC">
      <w:pPr>
        <w:rPr>
          <w:rFonts w:ascii="Arial" w:eastAsia="MS Gothic" w:hAnsi="Arial" w:cs="Times New Roman"/>
        </w:rPr>
      </w:pPr>
    </w:p>
    <w:p w14:paraId="19DC7258" w14:textId="77777777" w:rsidR="00000000" w:rsidRPr="006364DC" w:rsidRDefault="00000000" w:rsidP="006364DC">
      <w:pPr>
        <w:rPr>
          <w:rFonts w:ascii="Arial" w:eastAsia="MS Gothic" w:hAnsi="Arial" w:cs="Times New Roman"/>
        </w:rPr>
      </w:pPr>
    </w:p>
    <w:p w14:paraId="391B4B59" w14:textId="77777777" w:rsidR="00000000" w:rsidRPr="006364DC" w:rsidRDefault="00000000" w:rsidP="006364DC">
      <w:pPr>
        <w:rPr>
          <w:rFonts w:ascii="Arial" w:eastAsia="MS Gothic" w:hAnsi="Arial" w:cs="Times New Roman"/>
        </w:rPr>
      </w:pPr>
    </w:p>
    <w:p w14:paraId="672663B4" w14:textId="77777777" w:rsidR="00000000" w:rsidRPr="006364DC" w:rsidRDefault="00000000" w:rsidP="006364DC">
      <w:pPr>
        <w:rPr>
          <w:rFonts w:ascii="Arial" w:eastAsia="MS Gothic" w:hAnsi="Arial" w:cs="Times New Roman"/>
        </w:rPr>
      </w:pPr>
    </w:p>
    <w:p w14:paraId="46CBF071" w14:textId="77777777" w:rsidR="00000000" w:rsidRPr="006364DC" w:rsidRDefault="00000000" w:rsidP="006364DC">
      <w:pPr>
        <w:rPr>
          <w:rFonts w:ascii="Arial" w:eastAsia="MS Gothic" w:hAnsi="Arial" w:cs="Times New Roman"/>
        </w:rPr>
      </w:pPr>
    </w:p>
    <w:p w14:paraId="18D40927" w14:textId="77777777" w:rsidR="00000000" w:rsidRPr="006364DC" w:rsidRDefault="00000000" w:rsidP="006364DC">
      <w:pPr>
        <w:rPr>
          <w:rFonts w:ascii="Arial" w:eastAsia="MS Gothic" w:hAnsi="Arial" w:cs="Times New Roman"/>
        </w:rPr>
      </w:pPr>
    </w:p>
    <w:p w14:paraId="196FD870" w14:textId="77777777" w:rsidR="00000000" w:rsidRPr="006364DC" w:rsidRDefault="00000000" w:rsidP="006364DC">
      <w:pPr>
        <w:rPr>
          <w:rFonts w:ascii="Arial" w:eastAsia="MS Gothic" w:hAnsi="Arial" w:cs="Times New Roman"/>
        </w:rPr>
      </w:pPr>
    </w:p>
    <w:p w14:paraId="72CF0E29" w14:textId="77777777" w:rsidR="00000000" w:rsidRPr="006364DC" w:rsidRDefault="00000000" w:rsidP="006364DC">
      <w:pPr>
        <w:rPr>
          <w:rFonts w:ascii="Arial" w:eastAsia="MS Gothic" w:hAnsi="Arial" w:cs="Times New Roman"/>
        </w:rPr>
      </w:pPr>
    </w:p>
    <w:p w14:paraId="0C5F340F" w14:textId="77777777" w:rsidR="00000000" w:rsidRPr="006364DC" w:rsidRDefault="00000000" w:rsidP="006364DC">
      <w:pPr>
        <w:rPr>
          <w:rFonts w:ascii="Arial" w:eastAsia="MS Gothic" w:hAnsi="Arial" w:cs="Times New Roman"/>
        </w:rPr>
      </w:pPr>
    </w:p>
    <w:p w14:paraId="3B5CCBFC" w14:textId="77777777" w:rsidR="00000000" w:rsidRPr="006364DC" w:rsidRDefault="00000000" w:rsidP="006364DC">
      <w:pPr>
        <w:rPr>
          <w:rFonts w:ascii="Arial" w:eastAsia="MS Gothic" w:hAnsi="Arial" w:cs="Times New Roman"/>
        </w:rPr>
      </w:pPr>
    </w:p>
    <w:p w14:paraId="720A66A6" w14:textId="77777777" w:rsidR="00000000" w:rsidRPr="006364DC" w:rsidRDefault="00000000" w:rsidP="006364DC">
      <w:pPr>
        <w:rPr>
          <w:rFonts w:ascii="Arial" w:eastAsia="MS Gothic" w:hAnsi="Arial" w:cs="Times New Roman"/>
        </w:rPr>
      </w:pPr>
    </w:p>
    <w:p w14:paraId="1410E1EC" w14:textId="77777777" w:rsidR="00000000" w:rsidRPr="006364DC" w:rsidRDefault="00000000" w:rsidP="006364DC">
      <w:pPr>
        <w:rPr>
          <w:rFonts w:ascii="Arial" w:eastAsia="MS Gothic" w:hAnsi="Arial" w:cs="Times New Roman"/>
        </w:rPr>
      </w:pPr>
    </w:p>
    <w:p w14:paraId="66B7D8B3" w14:textId="77777777" w:rsidR="00000000" w:rsidRPr="006364DC" w:rsidRDefault="00000000" w:rsidP="006364DC">
      <w:pPr>
        <w:rPr>
          <w:rFonts w:ascii="Arial" w:eastAsia="MS Gothic" w:hAnsi="Arial" w:cs="Times New Roman"/>
        </w:rPr>
      </w:pPr>
    </w:p>
    <w:p w14:paraId="36012D2F" w14:textId="77777777" w:rsidR="00000000" w:rsidRPr="006364DC" w:rsidRDefault="00000000" w:rsidP="006364DC">
      <w:pPr>
        <w:rPr>
          <w:rFonts w:ascii="Arial" w:eastAsia="MS Gothic" w:hAnsi="Arial" w:cs="Times New Roman"/>
        </w:rPr>
      </w:pPr>
    </w:p>
    <w:p w14:paraId="662F3BF7" w14:textId="77777777" w:rsidR="00000000" w:rsidRPr="006364DC" w:rsidRDefault="00000000" w:rsidP="006364DC">
      <w:pPr>
        <w:rPr>
          <w:rFonts w:ascii="Arial" w:eastAsia="MS Gothic" w:hAnsi="Arial" w:cs="Times New Roman"/>
        </w:rPr>
      </w:pPr>
    </w:p>
    <w:p w14:paraId="3D1C4F0B" w14:textId="77777777" w:rsidR="00000000" w:rsidRPr="006364DC" w:rsidRDefault="00000000" w:rsidP="006364DC">
      <w:pPr>
        <w:rPr>
          <w:rFonts w:ascii="Arial" w:eastAsia="MS Gothic" w:hAnsi="Arial" w:cs="Times New Roman"/>
        </w:rPr>
      </w:pPr>
    </w:p>
    <w:p w14:paraId="02112A72" w14:textId="77777777" w:rsidR="00000000" w:rsidRPr="006364DC" w:rsidRDefault="00000000" w:rsidP="006364DC">
      <w:pPr>
        <w:rPr>
          <w:rFonts w:ascii="Arial" w:eastAsia="MS Gothic" w:hAnsi="Arial" w:cs="Times New Roman"/>
        </w:rPr>
      </w:pPr>
    </w:p>
    <w:p w14:paraId="67961BE5" w14:textId="77777777" w:rsidR="00000000" w:rsidRPr="006364DC" w:rsidRDefault="00000000" w:rsidP="006364DC">
      <w:pPr>
        <w:rPr>
          <w:rFonts w:ascii="Arial" w:eastAsia="MS Gothic" w:hAnsi="Arial" w:cs="Times New Roman"/>
        </w:rPr>
      </w:pPr>
    </w:p>
    <w:p w14:paraId="04B92126" w14:textId="77777777" w:rsidR="00000000" w:rsidRPr="006364DC" w:rsidRDefault="00000000" w:rsidP="006364DC">
      <w:pPr>
        <w:rPr>
          <w:rFonts w:ascii="Arial" w:eastAsia="MS Gothic" w:hAnsi="Arial" w:cs="Times New Roman"/>
        </w:rPr>
      </w:pPr>
    </w:p>
    <w:p w14:paraId="4D396A13" w14:textId="77777777" w:rsidR="00000000" w:rsidRPr="006364DC" w:rsidRDefault="00000000" w:rsidP="006364DC">
      <w:pPr>
        <w:rPr>
          <w:rFonts w:ascii="Arial" w:eastAsia="MS Gothic" w:hAnsi="Arial" w:cs="Times New Roman"/>
        </w:rPr>
      </w:pPr>
    </w:p>
    <w:p w14:paraId="2EA72861" w14:textId="77777777" w:rsidR="00000000" w:rsidRPr="006364DC" w:rsidRDefault="00000000" w:rsidP="006364DC">
      <w:pPr>
        <w:rPr>
          <w:rFonts w:ascii="Arial" w:eastAsia="MS Gothic" w:hAnsi="Arial" w:cs="Times New Roman"/>
        </w:rPr>
      </w:pPr>
    </w:p>
    <w:p w14:paraId="5DC4E408" w14:textId="77777777" w:rsidR="00000000" w:rsidRPr="006364DC" w:rsidRDefault="00000000" w:rsidP="006364DC">
      <w:pPr>
        <w:rPr>
          <w:rFonts w:ascii="Arial" w:eastAsia="MS Gothic" w:hAnsi="Arial" w:cs="Times New Roman"/>
        </w:rPr>
      </w:pPr>
    </w:p>
    <w:p w14:paraId="656CFC18" w14:textId="77777777" w:rsidR="00000000" w:rsidRDefault="00000000"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14:paraId="211001DB" w14:textId="77777777" w:rsidR="00000000" w:rsidRPr="006364DC" w:rsidRDefault="00000000" w:rsidP="006364DC">
      <w:pPr>
        <w:tabs>
          <w:tab w:val="left" w:pos="6705"/>
        </w:tabs>
        <w:rPr>
          <w:rFonts w:ascii="Arial" w:eastAsia="MS Gothic" w:hAnsi="Arial" w:cs="Times New Roman"/>
        </w:rPr>
        <w:sectPr w:rsidR="006364DC" w:rsidRPr="006364DC" w:rsidSect="00CB36E6">
          <w:headerReference w:type="even" r:id="rId18"/>
          <w:headerReference w:type="default" r:id="rId19"/>
          <w:footerReference w:type="even" r:id="rId20"/>
          <w:footerReference w:type="default" r:id="rId21"/>
          <w:headerReference w:type="first" r:id="rId22"/>
          <w:footerReference w:type="first" r:id="rId23"/>
          <w:pgSz w:w="11906" w:h="16838" w:code="9"/>
          <w:pgMar w:top="2914" w:right="567" w:bottom="1701" w:left="567" w:header="0" w:footer="0" w:gutter="0"/>
          <w:cols w:space="397"/>
          <w:docGrid w:linePitch="360"/>
        </w:sectPr>
      </w:pPr>
    </w:p>
    <w:p w14:paraId="7E23FFED" w14:textId="77777777" w:rsidR="00000000" w:rsidRPr="00BC45B8" w:rsidRDefault="00000000" w:rsidP="00FF3F86">
      <w:pPr>
        <w:pStyle w:val="Heading10"/>
        <w:spacing w:before="360" w:after="120"/>
        <w:rPr>
          <w:rFonts w:cs="Arial"/>
          <w:color w:val="D40032"/>
          <w:sz w:val="44"/>
          <w:szCs w:val="44"/>
        </w:rPr>
      </w:pPr>
      <w:r w:rsidRPr="00BC45B8">
        <w:rPr>
          <w:rFonts w:cs="Arial"/>
          <w:color w:val="D40032"/>
          <w:sz w:val="44"/>
          <w:szCs w:val="44"/>
        </w:rPr>
        <w:lastRenderedPageBreak/>
        <w:t>How to read the Annual Report</w:t>
      </w:r>
    </w:p>
    <w:p w14:paraId="461E3157" w14:textId="77777777" w:rsidR="00000000" w:rsidRPr="00DE50B0" w:rsidRDefault="0000000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14:paraId="0F57B565" w14:textId="77777777" w:rsidR="00000000" w:rsidRPr="00DE50B0" w:rsidRDefault="0000000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14:paraId="32D68E8D" w14:textId="77777777" w:rsidR="00000000" w:rsidRPr="00DE50B0" w:rsidRDefault="0000000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14:paraId="6C278D2A" w14:textId="77777777" w:rsidR="00000000" w:rsidRPr="00DE50B0" w:rsidRDefault="0000000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14:paraId="445F6B36" w14:textId="77777777" w:rsidR="00000000" w:rsidRPr="00DE50B0" w:rsidRDefault="0000000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14:paraId="1BA0C046" w14:textId="77777777" w:rsidR="00000000" w:rsidRPr="00DE50B0" w:rsidRDefault="0000000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14:paraId="00FD061D" w14:textId="77777777" w:rsidR="00000000"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School Profile</w:t>
      </w:r>
    </w:p>
    <w:p w14:paraId="05E0415C" w14:textId="77777777" w:rsidR="00000000" w:rsidRPr="00DE50B0" w:rsidRDefault="0000000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student enrolment information</w:t>
      </w:r>
    </w:p>
    <w:p w14:paraId="07380A18" w14:textId="77777777" w:rsidR="00000000" w:rsidRPr="00DE50B0" w:rsidRDefault="0000000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14:paraId="0BE7E504" w14:textId="77777777" w:rsidR="00000000" w:rsidRPr="00DE50B0" w:rsidRDefault="0000000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14:paraId="5A4977B1" w14:textId="77777777" w:rsidR="00000000" w:rsidRPr="00DE50B0" w:rsidRDefault="00000000" w:rsidP="00737A25">
      <w:pPr>
        <w:pStyle w:val="ListParagraph"/>
        <w:numPr>
          <w:ilvl w:val="0"/>
          <w:numId w:val="25"/>
        </w:numPr>
        <w:spacing w:after="200" w:line="240" w:lineRule="auto"/>
        <w:ind w:left="1434" w:hanging="357"/>
        <w:rPr>
          <w:rFonts w:eastAsia="Arial"/>
          <w:b/>
          <w:color w:val="000000"/>
          <w:szCs w:val="20"/>
        </w:rPr>
      </w:pPr>
      <w:r w:rsidRPr="00DE50B0">
        <w:rPr>
          <w:rFonts w:eastAsia="Arial"/>
          <w:bCs/>
          <w:color w:val="000000"/>
          <w:szCs w:val="20"/>
        </w:rPr>
        <w:t>school staff responses in the area of School Climate in the School Staff Survey, shown against the statewide average for Primary schools</w:t>
      </w:r>
    </w:p>
    <w:p w14:paraId="4F8197E6" w14:textId="77777777" w:rsidR="00000000"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Learning</w:t>
      </w:r>
    </w:p>
    <w:p w14:paraId="39AD335D" w14:textId="77777777" w:rsidR="00000000" w:rsidRPr="00DE50B0" w:rsidRDefault="00000000" w:rsidP="00737A25">
      <w:pPr>
        <w:pStyle w:val="Normal0"/>
        <w:numPr>
          <w:ilvl w:val="0"/>
          <w:numId w:val="24"/>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14:paraId="44984456" w14:textId="77777777" w:rsidR="00000000" w:rsidRPr="00DE50B0" w:rsidRDefault="00000000" w:rsidP="00737A25">
      <w:pPr>
        <w:pStyle w:val="ListParagraph"/>
        <w:numPr>
          <w:ilvl w:val="0"/>
          <w:numId w:val="25"/>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14:paraId="20827102" w14:textId="77777777" w:rsidR="00000000" w:rsidRPr="00DE50B0" w:rsidRDefault="00000000" w:rsidP="006A2495">
      <w:pPr>
        <w:pStyle w:val="Normal0"/>
        <w:spacing w:line="240" w:lineRule="auto"/>
        <w:ind w:left="720"/>
        <w:rPr>
          <w:rFonts w:eastAsia="Arial"/>
          <w:b/>
          <w:color w:val="1F1646"/>
          <w:szCs w:val="20"/>
        </w:rPr>
      </w:pPr>
      <w:r w:rsidRPr="00DE50B0">
        <w:rPr>
          <w:rFonts w:eastAsia="Arial"/>
          <w:b/>
          <w:color w:val="1F1646"/>
          <w:szCs w:val="20"/>
        </w:rPr>
        <w:t>Wellbeing</w:t>
      </w:r>
    </w:p>
    <w:p w14:paraId="4736246E" w14:textId="77777777" w:rsidR="00000000" w:rsidRPr="00DE50B0" w:rsidRDefault="0000000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14:paraId="03206D7A" w14:textId="77777777" w:rsidR="00000000" w:rsidRPr="00DE50B0" w:rsidRDefault="0000000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Sense of Connectedness</w:t>
      </w:r>
    </w:p>
    <w:p w14:paraId="0E1488D0" w14:textId="77777777" w:rsidR="00000000" w:rsidRPr="00DE50B0" w:rsidRDefault="0000000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Management of Bullying</w:t>
      </w:r>
    </w:p>
    <w:p w14:paraId="44D13C7A" w14:textId="77777777" w:rsidR="00000000"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14:paraId="2A09E58B" w14:textId="77777777" w:rsidR="00000000" w:rsidRPr="00DE50B0" w:rsidRDefault="00000000" w:rsidP="00FE45D1">
      <w:pPr>
        <w:pStyle w:val="ListParagraph"/>
        <w:numPr>
          <w:ilvl w:val="0"/>
          <w:numId w:val="26"/>
        </w:numPr>
        <w:spacing w:after="200" w:line="240" w:lineRule="auto"/>
        <w:rPr>
          <w:rFonts w:eastAsia="Arial"/>
          <w:color w:val="000000"/>
          <w:szCs w:val="20"/>
        </w:rPr>
      </w:pPr>
      <w:r w:rsidRPr="00DE50B0">
        <w:rPr>
          <w:rFonts w:eastAsia="Arial"/>
          <w:color w:val="000000"/>
          <w:szCs w:val="20"/>
        </w:rPr>
        <w:t>Student attendance at school</w:t>
      </w:r>
    </w:p>
    <w:p w14:paraId="58B7DB70" w14:textId="77777777" w:rsidR="00000000" w:rsidRPr="00DE50B0" w:rsidRDefault="00000000" w:rsidP="00C3126C">
      <w:pPr>
        <w:pStyle w:val="ESBodyText"/>
        <w:spacing w:after="200" w:line="240" w:lineRule="auto"/>
      </w:pPr>
      <w:r w:rsidRPr="00DE50B0">
        <w:t xml:space="preserve">Results are displayed for the latest year and the average of the last four years (where available). </w:t>
      </w:r>
    </w:p>
    <w:p w14:paraId="206A3EA4" w14:textId="77777777" w:rsidR="00000000" w:rsidRPr="00DE50B0" w:rsidRDefault="00000000" w:rsidP="008A558E">
      <w:pPr>
        <w:pStyle w:val="ESBodyText"/>
        <w:spacing w:line="240" w:lineRule="auto"/>
      </w:pPr>
      <w:r w:rsidRPr="00DE50B0">
        <w:t xml:space="preserve">Key terms used in the Performance Summary are defined below: </w:t>
      </w:r>
    </w:p>
    <w:p w14:paraId="26F1E316" w14:textId="77777777" w:rsidR="00000000" w:rsidRPr="00DE50B0" w:rsidRDefault="00000000" w:rsidP="008A558E">
      <w:pPr>
        <w:pStyle w:val="ESBodyText"/>
        <w:spacing w:line="240" w:lineRule="auto"/>
        <w:rPr>
          <w:b/>
          <w:bCs/>
          <w:color w:val="1F1646"/>
        </w:rPr>
      </w:pPr>
      <w:r w:rsidRPr="00DE50B0">
        <w:rPr>
          <w:b/>
          <w:bCs/>
          <w:color w:val="1F1646"/>
        </w:rPr>
        <w:t>Similar Schools</w:t>
      </w:r>
    </w:p>
    <w:p w14:paraId="28A17DBD" w14:textId="77777777" w:rsidR="00000000" w:rsidRPr="00DE50B0" w:rsidRDefault="0000000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14:paraId="56617EB8" w14:textId="77777777" w:rsidR="00000000" w:rsidRPr="00DE50B0" w:rsidRDefault="0000000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14:paraId="7547487C" w14:textId="77777777" w:rsidR="00000000" w:rsidRPr="00DE50B0" w:rsidRDefault="00000000" w:rsidP="008A558E">
      <w:pPr>
        <w:pStyle w:val="Body20"/>
        <w:spacing w:after="240" w:line="240" w:lineRule="auto"/>
        <w:rPr>
          <w:rFonts w:eastAsia="Arial"/>
          <w:b/>
          <w:bCs/>
          <w:color w:val="1F1646"/>
        </w:rPr>
      </w:pPr>
      <w:r w:rsidRPr="00DE50B0">
        <w:rPr>
          <w:rFonts w:eastAsia="Arial"/>
          <w:b/>
          <w:bCs/>
          <w:color w:val="1F1646"/>
        </w:rPr>
        <w:t>NDP and NDA</w:t>
      </w:r>
    </w:p>
    <w:p w14:paraId="4AB4AF9D" w14:textId="77777777" w:rsidR="00000000" w:rsidRPr="00DE50B0" w:rsidRDefault="0000000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10C1E98A" w14:textId="77777777" w:rsidR="00000000" w:rsidRPr="00DE50B0" w:rsidRDefault="00000000" w:rsidP="008A558E">
      <w:pPr>
        <w:pStyle w:val="Normal0"/>
        <w:spacing w:line="240" w:lineRule="auto"/>
        <w:rPr>
          <w:rFonts w:eastAsia="Arial"/>
          <w:color w:val="000000"/>
          <w:szCs w:val="20"/>
        </w:rPr>
      </w:pPr>
      <w:r w:rsidRPr="00DE50B0">
        <w:rPr>
          <w:rFonts w:eastAsia="Arial"/>
          <w:color w:val="000000"/>
          <w:szCs w:val="20"/>
        </w:rPr>
        <w:t>‘NDA’ refers to no data being available. Some schools have no data for particular measures due to low enrolments. There may be no students enrolled in some year levels, so school comparisons are not possible.</w:t>
      </w:r>
    </w:p>
    <w:p w14:paraId="7A28FBE4" w14:textId="77777777" w:rsidR="00000000" w:rsidRDefault="0000000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he department also recognises unique circumstances in Specialist, Select Entry, English Language, Community Schools and schools that changed school type recently, where school-to-school comparisons are not appropriate.</w:t>
      </w:r>
    </w:p>
    <w:p w14:paraId="115452D7" w14:textId="77777777" w:rsidR="00000000" w:rsidRDefault="00000000">
      <w:pPr>
        <w:pStyle w:val="Normal0"/>
        <w:spacing w:after="0" w:line="240" w:lineRule="auto"/>
        <w:rPr>
          <w:rFonts w:eastAsia="Arial"/>
          <w:b/>
          <w:bCs/>
          <w:color w:val="1F1646"/>
        </w:rPr>
      </w:pPr>
      <w:r>
        <w:rPr>
          <w:rFonts w:eastAsia="Arial"/>
          <w:b/>
          <w:bCs/>
          <w:color w:val="1F1646"/>
        </w:rPr>
        <w:br w:type="page"/>
      </w:r>
    </w:p>
    <w:p w14:paraId="6AFAC311" w14:textId="77777777" w:rsidR="00000000" w:rsidRPr="00DE50B0" w:rsidRDefault="00000000" w:rsidP="008A558E">
      <w:pPr>
        <w:pStyle w:val="Normal0"/>
        <w:spacing w:line="240" w:lineRule="auto"/>
        <w:rPr>
          <w:rFonts w:eastAsia="Arial"/>
          <w:b/>
          <w:bCs/>
          <w:color w:val="1F1646"/>
        </w:rPr>
      </w:pPr>
      <w:r w:rsidRPr="00DE50B0">
        <w:rPr>
          <w:rFonts w:eastAsia="Arial"/>
          <w:b/>
          <w:bCs/>
          <w:color w:val="1F1646"/>
        </w:rPr>
        <w:lastRenderedPageBreak/>
        <w:t>The Victorian Curriculum</w:t>
      </w:r>
    </w:p>
    <w:p w14:paraId="311A4F86" w14:textId="77777777" w:rsidR="00000000" w:rsidRPr="00DE50B0" w:rsidRDefault="0000000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59699455" w14:textId="77777777" w:rsidR="00000000" w:rsidRPr="00DE50B0" w:rsidRDefault="0000000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14:paraId="426C53C0" w14:textId="77777777" w:rsidR="00000000" w:rsidRPr="00DE50B0" w:rsidRDefault="0000000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14:paraId="50D5C28B" w14:textId="77777777" w:rsidR="00000000" w:rsidRPr="00DE50B0" w:rsidRDefault="0000000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14:paraId="33952783" w14:textId="77777777" w:rsidR="00000000" w:rsidRPr="00DE50B0" w:rsidRDefault="0000000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7C199E55" w14:textId="77777777" w:rsidR="00000000" w:rsidRPr="00DE50B0" w:rsidRDefault="0000000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14:paraId="7DDC2999" w14:textId="77777777" w:rsidR="00000000" w:rsidRPr="00DE50B0" w:rsidRDefault="00000000" w:rsidP="00AD2752">
      <w:pPr>
        <w:pStyle w:val="ESBodyText"/>
        <w:spacing w:line="240" w:lineRule="auto"/>
      </w:pPr>
      <w:bookmarkStart w:id="2" w:name="_Hlk181974971"/>
      <w:r w:rsidRPr="00DE50B0">
        <w:t xml:space="preserve">Reporting on the following measures has been updated in the 2024 Annual Report to align with changes to departmental and public reporting products. </w:t>
      </w:r>
    </w:p>
    <w:bookmarkEnd w:id="2"/>
    <w:p w14:paraId="0234C334" w14:textId="77777777" w:rsidR="00000000" w:rsidRPr="000251D3" w:rsidRDefault="00000000" w:rsidP="009D25CB">
      <w:pPr>
        <w:pStyle w:val="Normal0"/>
        <w:spacing w:line="240" w:lineRule="auto"/>
        <w:rPr>
          <w:rFonts w:eastAsia="Arial"/>
          <w:b/>
          <w:bCs/>
          <w:color w:val="1F1646"/>
        </w:rPr>
      </w:pPr>
      <w:r w:rsidRPr="000251D3">
        <w:rPr>
          <w:rFonts w:eastAsia="Arial"/>
          <w:b/>
          <w:bCs/>
          <w:color w:val="1F1646"/>
        </w:rPr>
        <w:t>NAPLAN</w:t>
      </w:r>
    </w:p>
    <w:p w14:paraId="3D3155AB" w14:textId="77777777" w:rsidR="00000000" w:rsidRPr="000251D3" w:rsidRDefault="00000000"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hyperlink r:id="rId24" w:tgtFrame="_blank" w:history="1">
        <w:r w:rsidRPr="000251D3">
          <w:rPr>
            <w:rStyle w:val="Hyperlink0"/>
          </w:rPr>
          <w:t>Results and Reports</w:t>
        </w:r>
      </w:hyperlink>
      <w:r w:rsidRPr="000251D3">
        <w:t>’ page. </w:t>
      </w:r>
      <w:r w:rsidRPr="000251D3">
        <w:rPr>
          <w:lang w:val="en-AU"/>
        </w:rPr>
        <w:t> </w:t>
      </w:r>
    </w:p>
    <w:p w14:paraId="28B0484F" w14:textId="77777777" w:rsidR="00000000" w:rsidRPr="000251D3" w:rsidRDefault="00000000"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14:paraId="0DD2B83F" w14:textId="77777777" w:rsidR="00000000" w:rsidRPr="000251D3" w:rsidRDefault="00000000"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14:paraId="67F30F8B" w14:textId="77777777" w:rsidR="00000000" w:rsidRPr="000251D3" w:rsidRDefault="00000000"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14:paraId="72A82C59" w14:textId="77777777" w:rsidR="00000000" w:rsidRPr="00DE50B0" w:rsidRDefault="00000000" w:rsidP="0050417D">
      <w:pPr>
        <w:pStyle w:val="Normal0"/>
        <w:spacing w:line="240" w:lineRule="auto"/>
        <w:sectPr w:rsidR="005D27E5" w:rsidRPr="00DE50B0" w:rsidSect="001B7CFD">
          <w:headerReference w:type="default" r:id="rId25"/>
          <w:footerReference w:type="default" r:id="rId26"/>
          <w:headerReference w:type="first" r:id="rId27"/>
          <w:pgSz w:w="11900" w:h="16840"/>
          <w:pgMar w:top="1418" w:right="567" w:bottom="709" w:left="567" w:header="142" w:footer="68" w:gutter="0"/>
          <w:cols w:space="397"/>
          <w:titlePg/>
          <w:docGrid w:linePitch="360"/>
        </w:sectPr>
      </w:pPr>
      <w:r w:rsidRPr="00DE50B0">
        <w:br w:type="page"/>
      </w:r>
    </w:p>
    <w:p w14:paraId="38BA3EE7" w14:textId="77777777" w:rsidR="00000000" w:rsidRDefault="00000000" w:rsidP="00635A6B">
      <w:pPr>
        <w:pStyle w:val="Heading1"/>
        <w:rPr>
          <w:rFonts w:eastAsia="MS Mincho"/>
        </w:rPr>
      </w:pPr>
      <w:r w:rsidRPr="00BB7B33">
        <w:rPr>
          <w:rFonts w:eastAsia="MS Mincho"/>
        </w:rPr>
        <w:lastRenderedPageBreak/>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6"/>
      </w:tblGrid>
      <w:tr w:rsidR="00E53E17" w14:paraId="5437FFF5" w14:textId="77777777" w:rsidTr="00E53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left w:val="none" w:sz="0" w:space="0" w:color="auto"/>
              <w:right w:val="none" w:sz="0" w:space="0" w:color="auto"/>
            </w:tcBorders>
            <w:shd w:val="clear" w:color="auto" w:fill="auto"/>
          </w:tcPr>
          <w:p w14:paraId="5C0C0566" w14:textId="77777777" w:rsidR="00000000" w:rsidRPr="00A56AED" w:rsidRDefault="00000000" w:rsidP="00A56AED">
            <w:pPr>
              <w:pStyle w:val="Heading2"/>
              <w:rPr>
                <w:bCs w:val="0"/>
              </w:rPr>
            </w:pPr>
            <w:r w:rsidRPr="00A56AED">
              <w:rPr>
                <w:b w:val="0"/>
                <w:bCs w:val="0"/>
              </w:rPr>
              <w:t>School context</w:t>
            </w:r>
          </w:p>
        </w:tc>
      </w:tr>
      <w:tr w:rsidR="00E53E17" w14:paraId="732ED406"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0363350C"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t>Location and history</w:t>
            </w:r>
            <w:r w:rsidRPr="00A56AED">
              <w:rPr>
                <w:rFonts w:ascii="Arial" w:eastAsia="Arial" w:hAnsi="Arial" w:cs="Arial"/>
                <w:b/>
                <w:bCs/>
                <w:color w:val="auto"/>
                <w:sz w:val="22"/>
              </w:rPr>
              <w:t xml:space="preserve"> </w:t>
            </w:r>
          </w:p>
          <w:p w14:paraId="0FF6B513"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Malvern Central School is in the City of Stonnington in the south-eastern suburbs of Melbourne, 10 kilometres from the Melbourne CBD. It is a multi-campus school that was established in 1875 as Malvern State School and is the oldest school in the Malvern district. The school is located next to the Malvern Gardens, established in 1888. The second historically significant building on Park Street was established as an Infant School in 1914 where today classrooms are utilised by Foundation to Year 2 students.  </w:t>
            </w:r>
          </w:p>
          <w:p w14:paraId="068D57B9"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t>School facilities</w:t>
            </w:r>
            <w:r w:rsidRPr="00A56AED">
              <w:rPr>
                <w:rFonts w:ascii="Arial" w:eastAsia="Arial" w:hAnsi="Arial" w:cs="Arial"/>
                <w:b/>
                <w:bCs/>
                <w:color w:val="auto"/>
                <w:sz w:val="22"/>
              </w:rPr>
              <w:t xml:space="preserve"> </w:t>
            </w:r>
          </w:p>
          <w:p w14:paraId="776B020F"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The school facilities include flexible learning spaces, outdoor play areas, kitchens, soccer ovals, a gymnasium, visual and performing art rooms, library and science laboratory. The school is committed to maintaining and enhancing heritage buildings and student-centred spaces including the playgrounds and gardens.  </w:t>
            </w:r>
          </w:p>
          <w:p w14:paraId="5F3AFFF2"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t>Enrolments</w:t>
            </w:r>
            <w:r w:rsidRPr="00A56AED">
              <w:rPr>
                <w:rFonts w:ascii="Arial" w:eastAsia="Arial" w:hAnsi="Arial" w:cs="Arial"/>
                <w:b/>
                <w:bCs/>
                <w:color w:val="auto"/>
                <w:sz w:val="22"/>
              </w:rPr>
              <w:t xml:space="preserve"> </w:t>
            </w:r>
          </w:p>
          <w:p w14:paraId="7579C28C"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Enrolment for 2024 was 505 students with the prospect of stable enrolments for the next three years.  </w:t>
            </w:r>
          </w:p>
          <w:p w14:paraId="5B297AAE"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t>SFOE</w:t>
            </w:r>
            <w:r w:rsidRPr="00A56AED">
              <w:rPr>
                <w:rFonts w:ascii="Arial" w:eastAsia="Arial" w:hAnsi="Arial" w:cs="Arial"/>
                <w:b/>
                <w:bCs/>
                <w:color w:val="auto"/>
                <w:sz w:val="22"/>
              </w:rPr>
              <w:t xml:space="preserve"> </w:t>
            </w:r>
          </w:p>
          <w:p w14:paraId="61544EEF"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The Student Family Occupation Education (SFOE) index in 2024 was 0.0919.  </w:t>
            </w:r>
          </w:p>
          <w:p w14:paraId="7A650BF9"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t>School profile</w:t>
            </w:r>
            <w:r w:rsidRPr="00A56AED">
              <w:rPr>
                <w:rFonts w:ascii="Arial" w:eastAsia="Arial" w:hAnsi="Arial" w:cs="Arial"/>
                <w:b/>
                <w:bCs/>
                <w:color w:val="auto"/>
                <w:sz w:val="22"/>
              </w:rPr>
              <w:t xml:space="preserve"> </w:t>
            </w:r>
          </w:p>
          <w:p w14:paraId="118957E8"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In 2024, the school hosted 23 classes in straight year levels, enhanced by teams of teachers with excellent curriculum knowledge, expertise and a collaborative approach to planning and assessment. The School Improvement Team leads the direction of the school and oversees curriculum design and delivery, teaching and learning programs and the implementation of the School Strategic Plan. The staffing profile of Malvern Central in 2024 included a Principal and Assistant Principal, 2 Learning Specialists, 24 classroom teachers, 4.5 specialist subject teachers, 2 Learning Tutors, 8.5 full time equivalent Education Support staff and Admin staff at both campuses. </w:t>
            </w:r>
          </w:p>
          <w:p w14:paraId="5CFE09EA"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t>School Strategic Plan 2024 - 2028: </w:t>
            </w:r>
            <w:r w:rsidRPr="00A56AED">
              <w:rPr>
                <w:rFonts w:ascii="Arial" w:eastAsia="Arial" w:hAnsi="Arial" w:cs="Arial"/>
                <w:b/>
                <w:bCs/>
                <w:color w:val="auto"/>
                <w:sz w:val="22"/>
              </w:rPr>
              <w:t xml:space="preserve"> </w:t>
            </w:r>
          </w:p>
          <w:p w14:paraId="18CF3D69"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In 2024, Malvern Central School participated in a school review (April - May), a process undertaken every four years for government schools. This allowed the school to analyse and interrogate data, surveys and stakeholder feedback to create our new Strategic Plan for 2024- 2028, providing strategic direction for teaching and learning, wellbeing, engagement and community participation. Long term goals for the school over the next four years will focus on:</w:t>
            </w:r>
          </w:p>
          <w:p w14:paraId="6173B218"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         student achievement in literacy and numeracy, particularly extending students capable of high achievement</w:t>
            </w:r>
          </w:p>
          <w:p w14:paraId="2E843177"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         student agency and ownership over their learning</w:t>
            </w:r>
          </w:p>
          <w:p w14:paraId="206A678B"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         student wellbeing programs to build student’s resilience in social and emotional intelligence</w:t>
            </w:r>
          </w:p>
          <w:p w14:paraId="2D12F3A6"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 </w:t>
            </w:r>
          </w:p>
          <w:p w14:paraId="4B19EAF7"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lastRenderedPageBreak/>
              <w:t>Curriculum</w:t>
            </w:r>
            <w:r w:rsidRPr="00A56AED">
              <w:rPr>
                <w:rFonts w:ascii="Arial" w:eastAsia="Arial" w:hAnsi="Arial" w:cs="Arial"/>
                <w:b/>
                <w:bCs/>
                <w:color w:val="auto"/>
                <w:sz w:val="22"/>
              </w:rPr>
              <w:t xml:space="preserve"> </w:t>
            </w:r>
          </w:p>
          <w:p w14:paraId="3C57E065"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A comprehensive curriculum is offered from Foundation to Year 6 following the Victorian Curriculum. The school’s instructional frameworks in key learning areas are based on the gradual release model with a strong emphasis on explicit teaching of skills and the use of learning intentions and success criteria. In 2024, we began to embed a synthetics phonics program in Prep to Year 1 with the prospect of rolling out a more enhanced and rigorous program from Foundation to Year 2. To encourage greater agency across the school, learning goals are co-designed and shared with parents to promote greater understanding and visibility of improvement measures. We continue to provide safe, orderly and engaging classrooms and inspire our young learners in an environment of support, self-regulation and high expectation. Teachers provide personalised learning enhanced by individual learning plans, learning goals and engagement with a range of technology and Science, Technology, Engineering and Mathematics (STEM) programs. Specialist programs include Japanese, visual arts, performing arts and physical education. Students are involved in inter-school sport, camps and house competition events. Students are offered leadership opportunities provided through junior school council, environmental teams, school captaincy, sports house system, performing arts, chess, library and digital technologies.  </w:t>
            </w:r>
          </w:p>
          <w:p w14:paraId="1248544B" w14:textId="77777777" w:rsidR="00000000" w:rsidRPr="00A56AED" w:rsidRDefault="00000000" w:rsidP="00A56AED">
            <w:pPr>
              <w:rPr>
                <w:rFonts w:ascii="Arial" w:eastAsia="Arial" w:hAnsi="Arial" w:cs="Arial"/>
                <w:color w:val="auto"/>
                <w:sz w:val="22"/>
                <w:szCs w:val="22"/>
              </w:rPr>
            </w:pPr>
            <w:r w:rsidRPr="00A56AED">
              <w:rPr>
                <w:rFonts w:ascii="Arial" w:eastAsia="Arial" w:hAnsi="Arial" w:cs="Arial"/>
                <w:b/>
                <w:bCs/>
                <w:color w:val="auto"/>
                <w:sz w:val="22"/>
                <w:u w:val="single"/>
              </w:rPr>
              <w:t>Additional information</w:t>
            </w:r>
            <w:r w:rsidRPr="00A56AED">
              <w:rPr>
                <w:rFonts w:ascii="Arial" w:eastAsia="Arial" w:hAnsi="Arial" w:cs="Arial"/>
                <w:b/>
                <w:bCs/>
                <w:color w:val="auto"/>
                <w:sz w:val="22"/>
              </w:rPr>
              <w:t xml:space="preserve"> </w:t>
            </w:r>
          </w:p>
          <w:p w14:paraId="7BD66D4D" w14:textId="77777777" w:rsidR="00000000" w:rsidRPr="00A56AED" w:rsidRDefault="00000000" w:rsidP="00A56AED">
            <w:pPr>
              <w:jc w:val="both"/>
              <w:rPr>
                <w:rFonts w:ascii="Arial" w:eastAsia="Arial" w:hAnsi="Arial" w:cs="Arial"/>
                <w:color w:val="auto"/>
                <w:sz w:val="22"/>
                <w:szCs w:val="22"/>
              </w:rPr>
            </w:pPr>
            <w:r w:rsidRPr="00A56AED">
              <w:rPr>
                <w:rFonts w:ascii="Arial" w:eastAsia="Arial" w:hAnsi="Arial" w:cs="Arial"/>
                <w:color w:val="auto"/>
                <w:sz w:val="22"/>
              </w:rPr>
              <w:t>The school is supported by a strong community who share in our values, ethics and mission to produce well rounded, successful and agile learners. We strive to build solid partnerships with our families and provide a school environment that is welcoming and friendly. The School Council consists of both new and long-standing members and is actively involved in school improvement projects and the financial and strategic direction of the school. Over the last three years the Council has delivered major refurbishments to student bathrooms, library and staffrooms, installed new playgrounds and outdoor furniture and developed gardens and streetscapes. The Parents' Club is a committed and dedicated group of parents that contribute each year to school revenue through major fundraising efforts including a bi-annual school fair and MCS Ball, Mother’s and Father’s Day events, parent functions, school discos and sausage sizzles. The school continues to value and appreciate the work of parents and families to support our students and make Malvern Central School a wonderful place to grow and learn.</w:t>
            </w:r>
          </w:p>
          <w:p w14:paraId="6C2C1BAE" w14:textId="77777777" w:rsidR="00000000" w:rsidRPr="00A56AED" w:rsidRDefault="00000000" w:rsidP="00A56AED">
            <w:pPr>
              <w:rPr>
                <w:rFonts w:ascii="Arial" w:eastAsia="Arial" w:hAnsi="Arial" w:cs="Arial"/>
                <w:color w:val="auto"/>
                <w:sz w:val="22"/>
              </w:rPr>
            </w:pPr>
          </w:p>
        </w:tc>
      </w:tr>
      <w:tr w:rsidR="00E53E17" w14:paraId="2D16090A"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6688E715" w14:textId="77777777" w:rsidR="00000000" w:rsidRPr="00A56AED" w:rsidRDefault="00000000" w:rsidP="00A56AED">
            <w:pPr>
              <w:pStyle w:val="Heading2"/>
              <w:rPr>
                <w:bCs w:val="0"/>
              </w:rPr>
            </w:pPr>
            <w:r w:rsidRPr="00BB7B33">
              <w:rPr>
                <w:rFonts w:eastAsia="MS Gothic"/>
              </w:rPr>
              <w:lastRenderedPageBreak/>
              <w:t>Progress towards strategic goals, student outcomes and student engagement</w:t>
            </w:r>
          </w:p>
        </w:tc>
      </w:tr>
      <w:tr w:rsidR="00E53E17" w14:paraId="71E5007B"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41659A80" w14:textId="77777777" w:rsidR="00000000" w:rsidRPr="00BB7B33" w:rsidRDefault="00000000" w:rsidP="00A56AED">
            <w:pPr>
              <w:pStyle w:val="Heading3"/>
              <w:rPr>
                <w:rFonts w:eastAsia="MS Gothic"/>
              </w:rPr>
            </w:pPr>
            <w:r w:rsidRPr="00BB7B33">
              <w:t>Learning</w:t>
            </w:r>
          </w:p>
        </w:tc>
      </w:tr>
      <w:tr w:rsidR="00E53E17" w14:paraId="40C34B88"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795062AB"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I am pleased to present the results for the Learning subsection of the Annual Report, sharing with you the student outcomes for 2024. The first set of data is for Teacher Judgement, the mark that is given to each student by the teacher for their work and assessments throughout the year. These two data sets for English and Mathematics show the percentage of students who have achieved at or above expected standards. Malvern Central School continues to outperform both Similar and State schools in overall student performance in these two critically important learning domains. I am also proud to report that from 2023, we have maintained the percentage in English and improved our percentage in Mathematics from 97.7% to 98.1% so the school is continuing on a strong trajectory of success.</w:t>
            </w:r>
          </w:p>
          <w:p w14:paraId="1BE64138"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noProof/>
                <w:sz w:val="22"/>
              </w:rPr>
              <w:lastRenderedPageBreak/>
              <w:drawing>
                <wp:inline distT="0" distB="0" distL="0" distR="0" wp14:anchorId="26BC7538" wp14:editId="26E999CC">
                  <wp:extent cx="5734050" cy="1543050"/>
                  <wp:effectExtent l="0" t="0" r="0" b="0"/>
                  <wp:docPr id="100015" name="Picture 100015"/>
                  <wp:cNvGraphicFramePr/>
                  <a:graphic xmlns:a="http://schemas.openxmlformats.org/drawingml/2006/main">
                    <a:graphicData uri="http://schemas.openxmlformats.org/drawingml/2006/picture">
                      <pic:pic xmlns:pic="http://schemas.openxmlformats.org/drawingml/2006/picture">
                        <pic:nvPicPr>
                          <pic:cNvPr id="100015" name=""/>
                          <pic:cNvPicPr/>
                        </pic:nvPicPr>
                        <pic:blipFill>
                          <a:blip r:embed="rId28"/>
                          <a:stretch>
                            <a:fillRect/>
                          </a:stretch>
                        </pic:blipFill>
                        <pic:spPr>
                          <a:xfrm>
                            <a:off x="0" y="0"/>
                            <a:ext cx="5734050" cy="1543050"/>
                          </a:xfrm>
                          <a:prstGeom prst="rect">
                            <a:avLst/>
                          </a:prstGeom>
                        </pic:spPr>
                      </pic:pic>
                    </a:graphicData>
                  </a:graphic>
                </wp:inline>
              </w:drawing>
            </w:r>
          </w:p>
          <w:p w14:paraId="6B60C800"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noProof/>
                <w:sz w:val="22"/>
              </w:rPr>
              <w:drawing>
                <wp:inline distT="0" distB="0" distL="0" distR="0" wp14:anchorId="6ABDE047" wp14:editId="1151F457">
                  <wp:extent cx="5753100" cy="1485900"/>
                  <wp:effectExtent l="0" t="0" r="0" b="0"/>
                  <wp:docPr id="100016" name="Picture 100016"/>
                  <wp:cNvGraphicFramePr/>
                  <a:graphic xmlns:a="http://schemas.openxmlformats.org/drawingml/2006/main">
                    <a:graphicData uri="http://schemas.openxmlformats.org/drawingml/2006/picture">
                      <pic:pic xmlns:pic="http://schemas.openxmlformats.org/drawingml/2006/picture">
                        <pic:nvPicPr>
                          <pic:cNvPr id="100016" name=""/>
                          <pic:cNvPicPr/>
                        </pic:nvPicPr>
                        <pic:blipFill>
                          <a:blip r:embed="rId29"/>
                          <a:stretch>
                            <a:fillRect/>
                          </a:stretch>
                        </pic:blipFill>
                        <pic:spPr>
                          <a:xfrm>
                            <a:off x="0" y="0"/>
                            <a:ext cx="5753100" cy="1485900"/>
                          </a:xfrm>
                          <a:prstGeom prst="rect">
                            <a:avLst/>
                          </a:prstGeom>
                        </pic:spPr>
                      </pic:pic>
                    </a:graphicData>
                  </a:graphic>
                </wp:inline>
              </w:drawing>
            </w:r>
          </w:p>
          <w:p w14:paraId="7AE58CDA"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The highlights in 2024 that have contributed to this success have included the school’s work with a Writing Coach. We felt that an external expert would be able to coach and evaluate each teacher’s writing instruction and provide advice and support, particularly around providing each student with quality and timely feedback to improve their writing. By using the workshop model with a focus on providing feedback along with explicit instruction we saw in increase in the percentage of students achieving At standard from 2023 from 39% to 46% with fewer students achieving below standard. Our continual challenge as teachers is to grow the numbers of students in the Above range and to keep them there each year. Another anomaly which comes into play with our results at Malvern Central School is the number of students in the Above range who leave at the end of Year 4, which has a distinct effect on our results.</w:t>
            </w:r>
          </w:p>
          <w:p w14:paraId="535973EA"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10175A57" wp14:editId="6AF17FF0">
                  <wp:extent cx="1657350" cy="676275"/>
                  <wp:effectExtent l="0" t="0" r="0" b="0"/>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30"/>
                          <a:stretch>
                            <a:fillRect/>
                          </a:stretch>
                        </pic:blipFill>
                        <pic:spPr>
                          <a:xfrm>
                            <a:off x="0" y="0"/>
                            <a:ext cx="1657350" cy="676275"/>
                          </a:xfrm>
                          <a:prstGeom prst="rect">
                            <a:avLst/>
                          </a:prstGeom>
                        </pic:spPr>
                      </pic:pic>
                    </a:graphicData>
                  </a:graphic>
                </wp:inline>
              </w:drawing>
            </w:r>
          </w:p>
          <w:p w14:paraId="29C0C76E"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4DC60D34" wp14:editId="41F556D6">
                  <wp:extent cx="5753100" cy="1257300"/>
                  <wp:effectExtent l="0" t="0" r="0" b="0"/>
                  <wp:docPr id="100018" name="Picture 100018" descr="A close-up of a graphAI-generated content may be incorrect."/>
                  <wp:cNvGraphicFramePr/>
                  <a:graphic xmlns:a="http://schemas.openxmlformats.org/drawingml/2006/main">
                    <a:graphicData uri="http://schemas.openxmlformats.org/drawingml/2006/picture">
                      <pic:pic xmlns:pic="http://schemas.openxmlformats.org/drawingml/2006/picture">
                        <pic:nvPicPr>
                          <pic:cNvPr id="100018" name=""/>
                          <pic:cNvPicPr/>
                        </pic:nvPicPr>
                        <pic:blipFill>
                          <a:blip r:embed="rId31"/>
                          <a:stretch>
                            <a:fillRect/>
                          </a:stretch>
                        </pic:blipFill>
                        <pic:spPr>
                          <a:xfrm>
                            <a:off x="0" y="0"/>
                            <a:ext cx="5753100" cy="1257300"/>
                          </a:xfrm>
                          <a:prstGeom prst="rect">
                            <a:avLst/>
                          </a:prstGeom>
                        </pic:spPr>
                      </pic:pic>
                    </a:graphicData>
                  </a:graphic>
                </wp:inline>
              </w:drawing>
            </w:r>
          </w:p>
          <w:p w14:paraId="63AF7E42"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This work in Writing was supported by our Literacy Learning Specialist who provided opportunities for professional learning in Writing, reinforcing high quality teaching and consistency across the school and enabling teachers to learn from each other through Peer Observation and Learning Walks.</w:t>
            </w:r>
          </w:p>
          <w:p w14:paraId="5E8B85C3"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xml:space="preserve">In Mathematics, a highlight in 2024 was the successful use of Common Assessment Tasks across the school. These tasks were designed by the Numeracy Curriculum Team as teachers needed another form of assessment in order to get a better understanding of maths knowledge and skills. As a paper-based assessment, in preference to a computer program, there was less room for error </w:t>
            </w:r>
            <w:r w:rsidRPr="00BB7B33">
              <w:rPr>
                <w:rFonts w:ascii="Arial" w:eastAsia="Arial" w:hAnsi="Arial" w:cs="Arial"/>
                <w:color w:val="auto"/>
                <w:sz w:val="22"/>
              </w:rPr>
              <w:lastRenderedPageBreak/>
              <w:t>and could be observed by the teacher in ‘real’ time. Again, we see the growth in the At expected level from 2023 to 2024, also the growth over 4 years of which the school is extremely proud of.</w:t>
            </w:r>
          </w:p>
          <w:p w14:paraId="2997773D"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7C112C80" wp14:editId="39E525C2">
                  <wp:extent cx="5753100" cy="723900"/>
                  <wp:effectExtent l="0" t="0" r="0" b="0"/>
                  <wp:docPr id="100019" name="Picture 100019" descr="A green and black rectangular object with numbersAI-generated content may be incorrect."/>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32"/>
                          <a:stretch>
                            <a:fillRect/>
                          </a:stretch>
                        </pic:blipFill>
                        <pic:spPr>
                          <a:xfrm>
                            <a:off x="0" y="0"/>
                            <a:ext cx="5753100" cy="723900"/>
                          </a:xfrm>
                          <a:prstGeom prst="rect">
                            <a:avLst/>
                          </a:prstGeom>
                        </pic:spPr>
                      </pic:pic>
                    </a:graphicData>
                  </a:graphic>
                </wp:inline>
              </w:drawing>
            </w:r>
          </w:p>
          <w:p w14:paraId="32C61A21"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b/>
                <w:bCs/>
                <w:color w:val="auto"/>
                <w:sz w:val="22"/>
              </w:rPr>
              <w:t>NAPLAN</w:t>
            </w:r>
          </w:p>
          <w:p w14:paraId="74E53BF4"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The second data set to look at is NAPLAN. These are the results for 2024, however only Reading and Numeracy are included in this report. I have provided a table to show the NAPLAN results from Ye   ar 3 and 5 in order to gain a wider picture of achievement. When students are assessed through NAPLAN they are categorised as:</w:t>
            </w:r>
          </w:p>
          <w:p w14:paraId="1939E2EC"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         Needs Additional Support (Low)</w:t>
            </w:r>
          </w:p>
          <w:p w14:paraId="5CC34522"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         Developing</w:t>
            </w:r>
          </w:p>
          <w:p w14:paraId="4A401B8B"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         Strong</w:t>
            </w:r>
          </w:p>
          <w:p w14:paraId="186D7672"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         Exceeding (Very High)</w:t>
            </w:r>
          </w:p>
          <w:p w14:paraId="3A65A9D0"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The data sets presented in this report show a combined percentage of Strong and Exceeding.</w:t>
            </w:r>
          </w:p>
          <w:p w14:paraId="69306574"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Again, I am very pleased to present our school’s NAPLAN data that indicates similar results in Year 3 and Year 5 Reading to Similar school and a clear outperformance of Similar schools in Mathematics in both Year 3 and Year 5.</w:t>
            </w:r>
          </w:p>
          <w:p w14:paraId="00B10BA1"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26E655AD" wp14:editId="6D718B49">
                  <wp:extent cx="5753100" cy="3076575"/>
                  <wp:effectExtent l="0" t="0" r="0" b="0"/>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33"/>
                          <a:stretch>
                            <a:fillRect/>
                          </a:stretch>
                        </pic:blipFill>
                        <pic:spPr>
                          <a:xfrm>
                            <a:off x="0" y="0"/>
                            <a:ext cx="5753100" cy="3076575"/>
                          </a:xfrm>
                          <a:prstGeom prst="rect">
                            <a:avLst/>
                          </a:prstGeom>
                        </pic:spPr>
                      </pic:pic>
                    </a:graphicData>
                  </a:graphic>
                </wp:inline>
              </w:drawing>
            </w:r>
          </w:p>
          <w:p w14:paraId="2317D5F7"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This result has come about with a strong focus on tracking student progress in Mathematics and using assessment data, particularly ‘prior knowledge’ before each topic is taught in order to cater for student misunderstandings and build on skills through an explicit instruction model.</w:t>
            </w:r>
          </w:p>
          <w:p w14:paraId="64781A3B"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b/>
                <w:bCs/>
                <w:color w:val="auto"/>
                <w:sz w:val="22"/>
              </w:rPr>
              <w:t>NAPLAN SNAPSHOT 2024</w:t>
            </w:r>
          </w:p>
          <w:p w14:paraId="6E9322EF"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lastRenderedPageBreak/>
              <w:t> </w:t>
            </w:r>
            <w:r w:rsidRPr="00BB7B33">
              <w:rPr>
                <w:rFonts w:ascii="Arial" w:eastAsia="Arial" w:hAnsi="Arial" w:cs="Arial"/>
                <w:noProof/>
                <w:sz w:val="22"/>
              </w:rPr>
              <w:drawing>
                <wp:inline distT="0" distB="0" distL="0" distR="0" wp14:anchorId="37F96DA0" wp14:editId="76EF6192">
                  <wp:extent cx="5972175" cy="1381125"/>
                  <wp:effectExtent l="0" t="0" r="0" b="0"/>
                  <wp:docPr id="100021" name="Picture 100021"/>
                  <wp:cNvGraphicFramePr/>
                  <a:graphic xmlns:a="http://schemas.openxmlformats.org/drawingml/2006/main">
                    <a:graphicData uri="http://schemas.openxmlformats.org/drawingml/2006/picture">
                      <pic:pic xmlns:pic="http://schemas.openxmlformats.org/drawingml/2006/picture">
                        <pic:nvPicPr>
                          <pic:cNvPr id="100021" name=""/>
                          <pic:cNvPicPr/>
                        </pic:nvPicPr>
                        <pic:blipFill>
                          <a:blip r:embed="rId34"/>
                          <a:stretch>
                            <a:fillRect/>
                          </a:stretch>
                        </pic:blipFill>
                        <pic:spPr>
                          <a:xfrm>
                            <a:off x="0" y="0"/>
                            <a:ext cx="5972175" cy="1381125"/>
                          </a:xfrm>
                          <a:prstGeom prst="rect">
                            <a:avLst/>
                          </a:prstGeom>
                        </pic:spPr>
                      </pic:pic>
                    </a:graphicData>
                  </a:graphic>
                </wp:inline>
              </w:drawing>
            </w:r>
          </w:p>
          <w:p w14:paraId="1DB016B9"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w:t>
            </w:r>
          </w:p>
          <w:p w14:paraId="07648044"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587F250F" wp14:editId="20BD9694">
                  <wp:extent cx="5962650" cy="1381125"/>
                  <wp:effectExtent l="0" t="0" r="0" b="0"/>
                  <wp:docPr id="100022" name="Picture 100022"/>
                  <wp:cNvGraphicFramePr/>
                  <a:graphic xmlns:a="http://schemas.openxmlformats.org/drawingml/2006/main">
                    <a:graphicData uri="http://schemas.openxmlformats.org/drawingml/2006/picture">
                      <pic:pic xmlns:pic="http://schemas.openxmlformats.org/drawingml/2006/picture">
                        <pic:nvPicPr>
                          <pic:cNvPr id="100022" name=""/>
                          <pic:cNvPicPr/>
                        </pic:nvPicPr>
                        <pic:blipFill>
                          <a:blip r:embed="rId35"/>
                          <a:stretch>
                            <a:fillRect/>
                          </a:stretch>
                        </pic:blipFill>
                        <pic:spPr>
                          <a:xfrm>
                            <a:off x="0" y="0"/>
                            <a:ext cx="5962650" cy="1381125"/>
                          </a:xfrm>
                          <a:prstGeom prst="rect">
                            <a:avLst/>
                          </a:prstGeom>
                        </pic:spPr>
                      </pic:pic>
                    </a:graphicData>
                  </a:graphic>
                </wp:inline>
              </w:drawing>
            </w:r>
          </w:p>
          <w:p w14:paraId="35996800"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So, we can see that we have strong achievement data across the board, however our school goals outlined in the Strategic Plan 2024 – 2028 and the Annual Implementation Plan for 2024 speak of progressing the number of students in the Exceeding band in NAPLAN Reading, Writing and Numeracy.</w:t>
            </w:r>
          </w:p>
          <w:p w14:paraId="5937A3C9"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24467559" wp14:editId="3E10990B">
                  <wp:extent cx="5991225" cy="1238250"/>
                  <wp:effectExtent l="0" t="0" r="0" b="0"/>
                  <wp:docPr id="100023" name="Picture 100023"/>
                  <wp:cNvGraphicFramePr/>
                  <a:graphic xmlns:a="http://schemas.openxmlformats.org/drawingml/2006/main">
                    <a:graphicData uri="http://schemas.openxmlformats.org/drawingml/2006/picture">
                      <pic:pic xmlns:pic="http://schemas.openxmlformats.org/drawingml/2006/picture">
                        <pic:nvPicPr>
                          <pic:cNvPr id="100023" name=""/>
                          <pic:cNvPicPr/>
                        </pic:nvPicPr>
                        <pic:blipFill>
                          <a:blip r:embed="rId36"/>
                          <a:stretch>
                            <a:fillRect/>
                          </a:stretch>
                        </pic:blipFill>
                        <pic:spPr>
                          <a:xfrm>
                            <a:off x="0" y="0"/>
                            <a:ext cx="5991225" cy="1238250"/>
                          </a:xfrm>
                          <a:prstGeom prst="rect">
                            <a:avLst/>
                          </a:prstGeom>
                        </pic:spPr>
                      </pic:pic>
                    </a:graphicData>
                  </a:graphic>
                </wp:inline>
              </w:drawing>
            </w:r>
          </w:p>
          <w:p w14:paraId="4693436A"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We have fallen short of these goals last year and will need to further explore the strategies around improving the NAPLAN outcomes for our high achieving students. Firstly, the teaching and learning programs, particularly in Mathematics will need to be examined to ensure high level activities and lessons are provided, to ensure further results maintenance or growth of highly able students. This speaks to differentiating lessons to provide suitable challenge., not merely ‘teaching to the middle’. Secondly, the Year 5 teaching staff have indicated that more work needs to be done on worded problem-solving as this is largely the structure of NAPLAN, and despite us standing firm on not ‘teaching to the test’, our students need greater support and exposure to worded problems with up to three parts to solve or consider. Problem solving has been embedded into the 2025 Mathematics program to address this issue. Again, I wish to point out that each year we lose up to 25 Year 4 students to independent schools and a large majority of these are in the ‘Exceeding’ range as identified from Year 3 NAPLAN. This goes some way to explain the low level of students excelling in NAPLAN, however our Strategic Plan, newly designed in May of 2024, sets out the challenge that over 4 years this percentage of Exceeding students will rise. We are therefore committed to explore and improve:</w:t>
            </w:r>
          </w:p>
          <w:p w14:paraId="1A8E1AD8"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The level of differentiation and challenge in lessons</w:t>
            </w:r>
          </w:p>
          <w:p w14:paraId="58A88212"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The explicit teaching of reading and writing skills</w:t>
            </w:r>
          </w:p>
          <w:p w14:paraId="5392CFD1"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lastRenderedPageBreak/>
              <w:t>·         Identifying ‘gaps’ in student knowledge when looking at NAPLAN data and addressing these</w:t>
            </w:r>
          </w:p>
          <w:p w14:paraId="423B789E"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Exploring alternate assessment platforms through ACER (Australian Council for Educational Research)</w:t>
            </w:r>
          </w:p>
          <w:p w14:paraId="7E8F0A41"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Regular exposure to worded problems in mathematics and applying NAPLAN marking guide to writing in Year 2 – 5</w:t>
            </w:r>
          </w:p>
          <w:p w14:paraId="50895D0B" w14:textId="77777777" w:rsidR="00000000" w:rsidRPr="00BB7B33" w:rsidRDefault="00000000" w:rsidP="00A56AED">
            <w:pPr>
              <w:rPr>
                <w:rFonts w:ascii="Arial" w:eastAsia="Arial" w:hAnsi="Arial" w:cs="Arial"/>
                <w:color w:val="auto"/>
                <w:sz w:val="22"/>
              </w:rPr>
            </w:pPr>
          </w:p>
        </w:tc>
      </w:tr>
      <w:tr w:rsidR="00E53E17" w14:paraId="637F9EF6"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1F3586C3" w14:textId="77777777" w:rsidR="00000000" w:rsidRPr="00BB7B33" w:rsidRDefault="00000000" w:rsidP="00A56AED">
            <w:pPr>
              <w:pStyle w:val="Heading3"/>
              <w:rPr>
                <w:rFonts w:eastAsia="MS Gothic"/>
              </w:rPr>
            </w:pPr>
            <w:r w:rsidRPr="00BB7B33">
              <w:lastRenderedPageBreak/>
              <w:t>Wellbeing</w:t>
            </w:r>
          </w:p>
        </w:tc>
      </w:tr>
      <w:tr w:rsidR="00E53E17" w14:paraId="6FB645BA"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32021F15"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WELLBEING</w:t>
            </w:r>
          </w:p>
          <w:p w14:paraId="166F28B2"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As a method of measuring student wellbeing, each year students from Year 4 to Year 6 complete the Attitudes to School Survey, a comprehensive set of student-friendly questions ranging from sense of confidence to student voice and agency, emotional awareness to teacher concern. The past two years have including more individualised questions on help seeking, physical and mental health and life satisfaction. For the Annual Report, we are very pleased to see that we have a high proportion of Year 4 – 6 students feeing a sense of connectedness to school, 88.1%, significantly higher than both Similar and State schools. We can achieve this through providing high quality teachers that connect well with all students, classrooms that are calm and orderly with high expectations and respect and school programs and special events that students enjoy and look forward to. The Sense of Connectedness factor this year, is the highest result over 5 years.</w:t>
            </w:r>
          </w:p>
          <w:p w14:paraId="4178F3C1"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w:t>
            </w:r>
            <w:r w:rsidRPr="00BB7B33">
              <w:rPr>
                <w:rFonts w:ascii="Arial" w:eastAsia="Arial" w:hAnsi="Arial" w:cs="Arial"/>
                <w:noProof/>
                <w:sz w:val="22"/>
              </w:rPr>
              <w:drawing>
                <wp:inline distT="0" distB="0" distL="0" distR="0" wp14:anchorId="1DCC204D" wp14:editId="3AFFF3A1">
                  <wp:extent cx="4133850" cy="3467100"/>
                  <wp:effectExtent l="0" t="0" r="0" b="0"/>
                  <wp:docPr id="100024" name="Picture 100024" descr="A screenshot of a computerAI-generated content may be incorrect."/>
                  <wp:cNvGraphicFramePr/>
                  <a:graphic xmlns:a="http://schemas.openxmlformats.org/drawingml/2006/main">
                    <a:graphicData uri="http://schemas.openxmlformats.org/drawingml/2006/picture">
                      <pic:pic xmlns:pic="http://schemas.openxmlformats.org/drawingml/2006/picture">
                        <pic:nvPicPr>
                          <pic:cNvPr id="100024" name=""/>
                          <pic:cNvPicPr/>
                        </pic:nvPicPr>
                        <pic:blipFill>
                          <a:blip r:embed="rId37"/>
                          <a:stretch>
                            <a:fillRect/>
                          </a:stretch>
                        </pic:blipFill>
                        <pic:spPr>
                          <a:xfrm>
                            <a:off x="0" y="0"/>
                            <a:ext cx="4133850" cy="3467100"/>
                          </a:xfrm>
                          <a:prstGeom prst="rect">
                            <a:avLst/>
                          </a:prstGeom>
                        </pic:spPr>
                      </pic:pic>
                    </a:graphicData>
                  </a:graphic>
                </wp:inline>
              </w:drawing>
            </w:r>
          </w:p>
          <w:p w14:paraId="582C0AB4"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The other factor represented in the Annual Report data is the Management of Bullying, which again we scored significantly higher than Similar and State school, indicating that 82.6% of students believe they haven’t been bullied and that Malvern Central School manages behaviours and reports of bullying well, however as a school, it is our duty to understand what the other 17.4% (27/159 students) of responses are and what they have, or are, experiencing at school.</w:t>
            </w:r>
          </w:p>
          <w:p w14:paraId="2CA38232"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lastRenderedPageBreak/>
              <w:t> </w:t>
            </w:r>
            <w:r w:rsidRPr="00BB7B33">
              <w:rPr>
                <w:rFonts w:ascii="Arial" w:eastAsia="Arial" w:hAnsi="Arial" w:cs="Arial"/>
                <w:noProof/>
                <w:sz w:val="22"/>
              </w:rPr>
              <w:drawing>
                <wp:inline distT="0" distB="0" distL="0" distR="0" wp14:anchorId="0832302C" wp14:editId="086EC2CF">
                  <wp:extent cx="5753100" cy="1571625"/>
                  <wp:effectExtent l="0" t="0" r="0" b="0"/>
                  <wp:docPr id="100025" name="Picture 100025"/>
                  <wp:cNvGraphicFramePr/>
                  <a:graphic xmlns:a="http://schemas.openxmlformats.org/drawingml/2006/main">
                    <a:graphicData uri="http://schemas.openxmlformats.org/drawingml/2006/picture">
                      <pic:pic xmlns:pic="http://schemas.openxmlformats.org/drawingml/2006/picture">
                        <pic:nvPicPr>
                          <pic:cNvPr id="100025" name=""/>
                          <pic:cNvPicPr/>
                        </pic:nvPicPr>
                        <pic:blipFill>
                          <a:blip r:embed="rId38"/>
                          <a:stretch>
                            <a:fillRect/>
                          </a:stretch>
                        </pic:blipFill>
                        <pic:spPr>
                          <a:xfrm>
                            <a:off x="0" y="0"/>
                            <a:ext cx="5753100" cy="1571625"/>
                          </a:xfrm>
                          <a:prstGeom prst="rect">
                            <a:avLst/>
                          </a:prstGeom>
                        </pic:spPr>
                      </pic:pic>
                    </a:graphicData>
                  </a:graphic>
                </wp:inline>
              </w:drawing>
            </w:r>
          </w:p>
          <w:p w14:paraId="17C673BC"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Our School Strategic Plan identifies 3 other features of the Attitudes to School Survey in which we will measure student wellbeing over the next 4 years. In 2024, the school selected the following goals:</w:t>
            </w:r>
          </w:p>
          <w:p w14:paraId="3352B649"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1C3422DE" wp14:editId="172A63CF">
                  <wp:extent cx="6086475" cy="1390650"/>
                  <wp:effectExtent l="0" t="0" r="0" b="0"/>
                  <wp:docPr id="100026" name="Picture 100026"/>
                  <wp:cNvGraphicFramePr/>
                  <a:graphic xmlns:a="http://schemas.openxmlformats.org/drawingml/2006/main">
                    <a:graphicData uri="http://schemas.openxmlformats.org/drawingml/2006/picture">
                      <pic:pic xmlns:pic="http://schemas.openxmlformats.org/drawingml/2006/picture">
                        <pic:nvPicPr>
                          <pic:cNvPr id="100026" name=""/>
                          <pic:cNvPicPr/>
                        </pic:nvPicPr>
                        <pic:blipFill>
                          <a:blip r:embed="rId39"/>
                          <a:stretch>
                            <a:fillRect/>
                          </a:stretch>
                        </pic:blipFill>
                        <pic:spPr>
                          <a:xfrm>
                            <a:off x="0" y="0"/>
                            <a:ext cx="6086475" cy="1390650"/>
                          </a:xfrm>
                          <a:prstGeom prst="rect">
                            <a:avLst/>
                          </a:prstGeom>
                        </pic:spPr>
                      </pic:pic>
                    </a:graphicData>
                  </a:graphic>
                </wp:inline>
              </w:drawing>
            </w:r>
          </w:p>
          <w:p w14:paraId="0727D0D6"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The highlights of our year in Wellbeing include whole school goal setting in which students have a greater understanding of the work that is required to achieve a next milestone or improve their work, particularly in writing. This gives students greater agency over their work and effort as they improve their skills or understandings.  In 2024, Spring Rd campus introduced a Reflection Room. A place for students to attend if there had been behavioural, social or wellbeing concerns. Students are asked to reflect on a behaviour, make amends or restore a relationship and consider future behaviours, all in a supported space with staff working with the students in a calm, respectful manner. We firmly believe this has had a positive impact on classroom and playground behaviour.</w:t>
            </w:r>
          </w:p>
          <w:p w14:paraId="1D834BB4"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w:t>
            </w:r>
          </w:p>
          <w:p w14:paraId="50FC0770" w14:textId="77777777" w:rsidR="00000000" w:rsidRPr="00BB7B33" w:rsidRDefault="00000000" w:rsidP="00A56AED">
            <w:pPr>
              <w:rPr>
                <w:rFonts w:ascii="Arial" w:eastAsia="Arial" w:hAnsi="Arial" w:cs="Arial"/>
                <w:color w:val="auto"/>
                <w:sz w:val="22"/>
              </w:rPr>
            </w:pPr>
          </w:p>
        </w:tc>
      </w:tr>
      <w:tr w:rsidR="00E53E17" w14:paraId="490B91A1"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3E9DDBF1" w14:textId="77777777" w:rsidR="00000000" w:rsidRPr="00BB7B33" w:rsidRDefault="00000000" w:rsidP="00A56AED">
            <w:pPr>
              <w:pStyle w:val="Heading3"/>
              <w:rPr>
                <w:rFonts w:eastAsia="MS Gothic"/>
              </w:rPr>
            </w:pPr>
            <w:r w:rsidRPr="00BB7B33">
              <w:lastRenderedPageBreak/>
              <w:t>Engagement</w:t>
            </w:r>
          </w:p>
        </w:tc>
      </w:tr>
      <w:tr w:rsidR="00E53E17" w14:paraId="5DBDA4E3"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5BDEA89A"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ENGAGEMENT</w:t>
            </w:r>
          </w:p>
          <w:p w14:paraId="07F6F0FE"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For the Annual Report, the school is required to provide commentary around student attendance rates, in order to make a connection to student engagement.</w:t>
            </w:r>
          </w:p>
          <w:p w14:paraId="2787F9F8"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lastRenderedPageBreak/>
              <w:t> </w:t>
            </w:r>
            <w:r w:rsidRPr="00BB7B33">
              <w:rPr>
                <w:rFonts w:ascii="Arial" w:eastAsia="Arial" w:hAnsi="Arial" w:cs="Arial"/>
                <w:noProof/>
                <w:sz w:val="22"/>
              </w:rPr>
              <w:drawing>
                <wp:inline distT="0" distB="0" distL="0" distR="0" wp14:anchorId="5043C8C6" wp14:editId="537A4632">
                  <wp:extent cx="5353050" cy="1390650"/>
                  <wp:effectExtent l="0" t="0" r="0" b="0"/>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40"/>
                          <a:stretch>
                            <a:fillRect/>
                          </a:stretch>
                        </pic:blipFill>
                        <pic:spPr>
                          <a:xfrm>
                            <a:off x="0" y="0"/>
                            <a:ext cx="5353050" cy="1390650"/>
                          </a:xfrm>
                          <a:prstGeom prst="rect">
                            <a:avLst/>
                          </a:prstGeom>
                        </pic:spPr>
                      </pic:pic>
                    </a:graphicData>
                  </a:graphic>
                </wp:inline>
              </w:drawing>
            </w:r>
          </w:p>
          <w:p w14:paraId="268D73B1"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This data shows that the average number of days that Malvern Central School students are absent is 15.8 days, a slightly lower number than our Similar school counterparts or State schools. Our school records indicate that the vast majority of this absence is due to family holidays or illness. In 2024, 65 % of our students from Foundation to Year 6 recorded between 0 – 19.5 absent days which is a typical range of absence. The further 35% of students recording above 20 days are usually due to extended family holidays, spending a full school term interstate of overseas and in very rare circumstances, school refusal which is managed by the Wellbeing Team in conjunction with the family.</w:t>
            </w:r>
          </w:p>
          <w:p w14:paraId="1B9C038D"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 </w:t>
            </w:r>
          </w:p>
          <w:p w14:paraId="4B40FF2E"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noProof/>
                <w:sz w:val="22"/>
              </w:rPr>
              <w:drawing>
                <wp:inline distT="0" distB="0" distL="0" distR="0" wp14:anchorId="14E3C615" wp14:editId="0132C5E9">
                  <wp:extent cx="5743575" cy="3476625"/>
                  <wp:effectExtent l="0" t="0" r="0" b="0"/>
                  <wp:docPr id="100028" name="Picture 100028"/>
                  <wp:cNvGraphicFramePr/>
                  <a:graphic xmlns:a="http://schemas.openxmlformats.org/drawingml/2006/main">
                    <a:graphicData uri="http://schemas.openxmlformats.org/drawingml/2006/picture">
                      <pic:pic xmlns:pic="http://schemas.openxmlformats.org/drawingml/2006/picture">
                        <pic:nvPicPr>
                          <pic:cNvPr id="100028" name=""/>
                          <pic:cNvPicPr/>
                        </pic:nvPicPr>
                        <pic:blipFill>
                          <a:blip r:embed="rId41"/>
                          <a:stretch>
                            <a:fillRect/>
                          </a:stretch>
                        </pic:blipFill>
                        <pic:spPr>
                          <a:xfrm>
                            <a:off x="0" y="0"/>
                            <a:ext cx="5743575" cy="3476625"/>
                          </a:xfrm>
                          <a:prstGeom prst="rect">
                            <a:avLst/>
                          </a:prstGeom>
                        </pic:spPr>
                      </pic:pic>
                    </a:graphicData>
                  </a:graphic>
                </wp:inline>
              </w:drawing>
            </w:r>
          </w:p>
          <w:p w14:paraId="178A6214"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Attendance data can always improve, and the school actively encourages teachers to contact a family after 2 days when no reason is given for an absence.</w:t>
            </w:r>
          </w:p>
          <w:p w14:paraId="32E14EFE"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For Malvern Central School, we measure engagement, again through the Attitudes to School Survey where students can be asked specific questions about learning challenge, confidence and stimulated learning. These factors are included in our Strategic Plan and will be tracked over the next four years. The goals for Engagement are:</w:t>
            </w:r>
          </w:p>
          <w:p w14:paraId="08A022D2" w14:textId="77777777" w:rsidR="00000000" w:rsidRPr="00BB7B33" w:rsidRDefault="00000000" w:rsidP="00A56AED">
            <w:pPr>
              <w:rPr>
                <w:rFonts w:ascii="Arial" w:eastAsia="Arial" w:hAnsi="Arial" w:cs="Arial"/>
                <w:color w:val="auto"/>
                <w:sz w:val="22"/>
                <w:szCs w:val="22"/>
              </w:rPr>
            </w:pPr>
            <w:r w:rsidRPr="00BB7B33">
              <w:rPr>
                <w:rFonts w:ascii="Arial" w:eastAsia="Arial" w:hAnsi="Arial" w:cs="Arial"/>
                <w:noProof/>
                <w:sz w:val="22"/>
              </w:rPr>
              <w:lastRenderedPageBreak/>
              <w:drawing>
                <wp:inline distT="0" distB="0" distL="0" distR="0" wp14:anchorId="13DF2A8D" wp14:editId="737031D2">
                  <wp:extent cx="6096000" cy="1419225"/>
                  <wp:effectExtent l="0" t="0" r="0" b="0"/>
                  <wp:docPr id="100029" name="Picture 100029"/>
                  <wp:cNvGraphicFramePr/>
                  <a:graphic xmlns:a="http://schemas.openxmlformats.org/drawingml/2006/main">
                    <a:graphicData uri="http://schemas.openxmlformats.org/drawingml/2006/picture">
                      <pic:pic xmlns:pic="http://schemas.openxmlformats.org/drawingml/2006/picture">
                        <pic:nvPicPr>
                          <pic:cNvPr id="100029" name=""/>
                          <pic:cNvPicPr/>
                        </pic:nvPicPr>
                        <pic:blipFill>
                          <a:blip r:embed="rId42"/>
                          <a:stretch>
                            <a:fillRect/>
                          </a:stretch>
                        </pic:blipFill>
                        <pic:spPr>
                          <a:xfrm>
                            <a:off x="0" y="0"/>
                            <a:ext cx="6096000" cy="1419225"/>
                          </a:xfrm>
                          <a:prstGeom prst="rect">
                            <a:avLst/>
                          </a:prstGeom>
                        </pic:spPr>
                      </pic:pic>
                    </a:graphicData>
                  </a:graphic>
                </wp:inline>
              </w:drawing>
            </w:r>
            <w:r w:rsidRPr="00BB7B33">
              <w:rPr>
                <w:rFonts w:ascii="Arial" w:eastAsia="Arial" w:hAnsi="Arial" w:cs="Arial"/>
                <w:color w:val="auto"/>
                <w:sz w:val="22"/>
              </w:rPr>
              <w:br/>
              <w:t>One of the highlights in 2024 for Engagement would be camps for Years 3, 4, 5 &amp; 6. Despite financial constraints due to Time in Lieu payments introduced for teaching staff last year, our school has continued the camp program offering a camp at each of the year levels. All camps are within 4 hours of Melbourne to keep costs down and our Family 4 Families fund, a fund set up by the Parent’s Club in 2024, helps cover the costs of camps for financially vulnerable parents.</w:t>
            </w:r>
          </w:p>
          <w:p w14:paraId="02647CC7" w14:textId="77777777" w:rsidR="00000000" w:rsidRPr="00BB7B33" w:rsidRDefault="00000000" w:rsidP="00A56AED">
            <w:pPr>
              <w:jc w:val="both"/>
              <w:rPr>
                <w:rFonts w:ascii="Arial" w:eastAsia="Arial" w:hAnsi="Arial" w:cs="Arial"/>
                <w:color w:val="auto"/>
                <w:sz w:val="22"/>
                <w:szCs w:val="22"/>
              </w:rPr>
            </w:pPr>
            <w:r w:rsidRPr="00BB7B33">
              <w:rPr>
                <w:rFonts w:ascii="Arial" w:eastAsia="Arial" w:hAnsi="Arial" w:cs="Arial"/>
                <w:color w:val="auto"/>
                <w:sz w:val="22"/>
              </w:rPr>
              <w:t>Another highlight would be projects and special interest events where student learning is shared and parents and families visit the classrooms to interact with the students. Last year saw Year 6 present their Spirits of Our Nation projects, Year 2 Science Fair, Year 3 Cultural celebrations, Year 1 Farm to Plate and Year 4 Biomes. The school continues to offer a vast array of sporting competitions through interschool sport and all year levels schedule excursions and incursions to enhance learning and engagement.</w:t>
            </w:r>
          </w:p>
          <w:p w14:paraId="64139164" w14:textId="77777777" w:rsidR="00000000" w:rsidRPr="00BB7B33" w:rsidRDefault="00000000" w:rsidP="00A56AED">
            <w:pPr>
              <w:rPr>
                <w:rFonts w:ascii="Arial" w:eastAsia="Arial" w:hAnsi="Arial" w:cs="Arial"/>
                <w:color w:val="auto"/>
                <w:sz w:val="22"/>
              </w:rPr>
            </w:pPr>
          </w:p>
        </w:tc>
      </w:tr>
      <w:tr w:rsidR="00E53E17" w14:paraId="68C4E3BB"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4F6B7719" w14:textId="77777777" w:rsidR="00000000" w:rsidRPr="00BB7B33" w:rsidRDefault="00000000" w:rsidP="00A56AED">
            <w:pPr>
              <w:pStyle w:val="Heading2"/>
              <w:rPr>
                <w:rFonts w:eastAsia="MS Gothic"/>
              </w:rPr>
            </w:pPr>
            <w:r w:rsidRPr="00BB7B33">
              <w:rPr>
                <w:rFonts w:eastAsia="MS Gothic"/>
              </w:rPr>
              <w:lastRenderedPageBreak/>
              <w:t>Other highlights from the school year</w:t>
            </w:r>
          </w:p>
        </w:tc>
      </w:tr>
      <w:tr w:rsidR="00E53E17" w14:paraId="09E69BC0"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64615B1E"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In 2024, Malvern Central School performed 'Seussical the Musical', demonstrating the talents of our students through singing, acting and dance. It was a fun, vibrant and colourful production made possible by the Performing Arts program and teaching staff. The production was well supported by a large team of teachers, support staff and parents who helped out with costumes, sets and makeup. Performed over two nights at Lauriston Girls' School, this was a testament to how engaged our community is to our students, making this large-scale production a reality. </w:t>
            </w:r>
          </w:p>
          <w:p w14:paraId="05F1741B"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Also in 2024, we underwent a School Review analysing data and a variety of surveys from the last 4 years to develop a new Strategic Plan. This was indeed a highlight as the panel were impressed by the school, the quality of our programs and the achievement our students have accomplished. The panel interviewed all stakeholders; students, teachers, parents and the Leadership Team. An overwhelming sentiment was that are students were happy, enjoyed learning and felt connected and proud to be a part of the Malvern Central community. </w:t>
            </w:r>
          </w:p>
          <w:p w14:paraId="1AFFD9FF"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Our Parents' Club, throughout the year, hosted a wide range of school, parent and community events. These included school discos, hot dog days, Mother's and Father's Day stalls, Mother's Day lunch and Father's Day lawn bowling day and dinner and in August hosted a Gala Ball at Kooyong Lawn Tennis Centre. A highlight of the year and a major fundraising event that was generously supported by the parent community. </w:t>
            </w:r>
          </w:p>
          <w:p w14:paraId="645AC93A" w14:textId="77777777" w:rsidR="00000000" w:rsidRPr="00BB7B33" w:rsidRDefault="00000000" w:rsidP="00476100">
            <w:pPr>
              <w:rPr>
                <w:rFonts w:ascii="Arial" w:eastAsia="Arial" w:hAnsi="Arial" w:cs="Arial"/>
                <w:color w:val="auto"/>
                <w:sz w:val="22"/>
              </w:rPr>
            </w:pPr>
          </w:p>
        </w:tc>
      </w:tr>
      <w:tr w:rsidR="00E53E17" w14:paraId="4F66EA8A"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6EF1DAE1" w14:textId="77777777" w:rsidR="00000000" w:rsidRPr="00BB7B33" w:rsidRDefault="00000000" w:rsidP="00A56AED">
            <w:pPr>
              <w:pStyle w:val="Heading2"/>
              <w:rPr>
                <w:rFonts w:eastAsia="MS Gothic"/>
              </w:rPr>
            </w:pPr>
            <w:r w:rsidRPr="00BB7B33">
              <w:rPr>
                <w:rFonts w:eastAsia="MS Gothic"/>
              </w:rPr>
              <w:lastRenderedPageBreak/>
              <w:t>Financial performance</w:t>
            </w:r>
          </w:p>
        </w:tc>
      </w:tr>
      <w:tr w:rsidR="00E53E17" w14:paraId="04A4E4DE" w14:textId="77777777" w:rsidTr="00E53E17">
        <w:tc>
          <w:tcPr>
            <w:cnfStyle w:val="001000000000" w:firstRow="0" w:lastRow="0" w:firstColumn="1" w:lastColumn="0" w:oddVBand="0" w:evenVBand="0" w:oddHBand="0" w:evenHBand="0" w:firstRowFirstColumn="0" w:firstRowLastColumn="0" w:lastRowFirstColumn="0" w:lastRowLastColumn="0"/>
            <w:tcW w:w="9781" w:type="dxa"/>
          </w:tcPr>
          <w:p w14:paraId="3A409343"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The school's financial position at the end of 2024 was very sound. Budgets were well managed to ensure spending and expenditure was in line with school initiatives and contributed to providing high quality teaching and learning programs for our students. This money held over into 2025 will allow for further refurbishment of school grounds and learning spaces and the continued provision of computers, iPads and   assessment tools essential for student progress tracking. </w:t>
            </w:r>
          </w:p>
          <w:p w14:paraId="5A5E5717"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noProof/>
                <w:sz w:val="22"/>
              </w:rPr>
              <w:drawing>
                <wp:inline distT="0" distB="0" distL="0" distR="0" wp14:anchorId="32343F63" wp14:editId="19707F07">
                  <wp:extent cx="5457825" cy="1371600"/>
                  <wp:effectExtent l="0" t="0" r="0" b="0"/>
                  <wp:docPr id="100030" name="Picture 100030"/>
                  <wp:cNvGraphicFramePr/>
                  <a:graphic xmlns:a="http://schemas.openxmlformats.org/drawingml/2006/main">
                    <a:graphicData uri="http://schemas.openxmlformats.org/drawingml/2006/picture">
                      <pic:pic xmlns:pic="http://schemas.openxmlformats.org/drawingml/2006/picture">
                        <pic:nvPicPr>
                          <pic:cNvPr id="100030" name=""/>
                          <pic:cNvPicPr/>
                        </pic:nvPicPr>
                        <pic:blipFill>
                          <a:blip r:embed="rId43"/>
                          <a:stretch>
                            <a:fillRect/>
                          </a:stretch>
                        </pic:blipFill>
                        <pic:spPr>
                          <a:xfrm>
                            <a:off x="0" y="0"/>
                            <a:ext cx="5457825" cy="1371600"/>
                          </a:xfrm>
                          <a:prstGeom prst="rect">
                            <a:avLst/>
                          </a:prstGeom>
                        </pic:spPr>
                      </pic:pic>
                    </a:graphicData>
                  </a:graphic>
                </wp:inline>
              </w:drawing>
            </w:r>
          </w:p>
          <w:p w14:paraId="704000D1"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There was no extraordinary revenue or expenditure items. </w:t>
            </w:r>
          </w:p>
          <w:p w14:paraId="626C4E9B"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The school council continued contracts with TheirCare (Out of School Care program) and with various sporting clubs including netball, tennis, violin, soccer, athletics and coding club.</w:t>
            </w:r>
          </w:p>
          <w:p w14:paraId="701073BC" w14:textId="77777777" w:rsidR="00000000"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Funding to the school in 2024 included parent contributions/locally raised funds $815, 875, fundraising $31,979, Department of Education quarterly grants $427,982 for the running of the school operations and Department funded staffing budget $4,864,233. </w:t>
            </w:r>
          </w:p>
          <w:p w14:paraId="4234F4EC" w14:textId="77777777" w:rsidR="00000000" w:rsidRPr="00BB7B33" w:rsidRDefault="00000000" w:rsidP="00476100">
            <w:pPr>
              <w:rPr>
                <w:rFonts w:ascii="Arial" w:eastAsia="Arial" w:hAnsi="Arial" w:cs="Arial"/>
                <w:color w:val="auto"/>
                <w:sz w:val="22"/>
              </w:rPr>
            </w:pPr>
          </w:p>
        </w:tc>
      </w:tr>
    </w:tbl>
    <w:p w14:paraId="44ECD80A" w14:textId="77777777" w:rsidR="00000000" w:rsidRDefault="00000000" w:rsidP="004827CE">
      <w:pPr>
        <w:spacing w:before="0" w:after="0" w:line="240" w:lineRule="auto"/>
      </w:pPr>
    </w:p>
    <w:p w14:paraId="4D28C4BC" w14:textId="77777777" w:rsidR="00000000" w:rsidRDefault="00000000">
      <w:pPr>
        <w:spacing w:before="0" w:after="0" w:line="240" w:lineRule="auto"/>
      </w:pPr>
      <w:r>
        <w:br w:type="page"/>
      </w:r>
    </w:p>
    <w:p w14:paraId="3010369E" w14:textId="77777777" w:rsidR="00000000" w:rsidRDefault="00000000" w:rsidP="004827CE">
      <w:pPr>
        <w:spacing w:before="0" w:after="0" w:line="240" w:lineRule="auto"/>
        <w:sectPr w:rsidR="00147B2E" w:rsidSect="0024636E">
          <w:headerReference w:type="default" r:id="rId44"/>
          <w:footerReference w:type="default" r:id="rId45"/>
          <w:headerReference w:type="first" r:id="rId46"/>
          <w:pgSz w:w="11900" w:h="16840"/>
          <w:pgMar w:top="1882" w:right="567" w:bottom="1701" w:left="567" w:header="227" w:footer="0" w:gutter="0"/>
          <w:cols w:space="708"/>
          <w:docGrid w:linePitch="360"/>
        </w:sectPr>
      </w:pPr>
    </w:p>
    <w:p w14:paraId="790C0876" w14:textId="77777777" w:rsidR="00000000" w:rsidRPr="00DE50B0" w:rsidRDefault="00000000" w:rsidP="00B637FF">
      <w:pPr>
        <w:pStyle w:val="Title0"/>
        <w:rPr>
          <w:rFonts w:cs="Arial"/>
          <w:color w:val="D40032"/>
        </w:rPr>
      </w:pPr>
      <w:r w:rsidRPr="00DE50B0">
        <w:rPr>
          <w:rFonts w:cs="Arial"/>
          <w:color w:val="D40032"/>
        </w:rPr>
        <w:lastRenderedPageBreak/>
        <w:t>Performance Summary</w:t>
      </w:r>
    </w:p>
    <w:p w14:paraId="5DAD987E" w14:textId="77777777" w:rsidR="00000000" w:rsidRPr="00DE50B0" w:rsidRDefault="0000000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14:paraId="67BFFCE7" w14:textId="77777777" w:rsidR="00000000" w:rsidRPr="00DE50B0" w:rsidRDefault="0000000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4B560FAC" w14:textId="77777777" w:rsidR="00000000" w:rsidRPr="00DE50B0" w:rsidRDefault="00000000" w:rsidP="008B3EE8">
      <w:pPr>
        <w:pStyle w:val="ESBodyText"/>
      </w:pPr>
      <w:r w:rsidRPr="00DE50B0">
        <w:t>Refer to the ‘How to read the Annual Report’ section for help on how to interpret this report.</w:t>
      </w:r>
    </w:p>
    <w:p w14:paraId="3FA40696" w14:textId="77777777" w:rsidR="00000000" w:rsidRPr="00DE50B0" w:rsidRDefault="00000000" w:rsidP="00B637FF">
      <w:pPr>
        <w:pStyle w:val="Style11"/>
        <w:rPr>
          <w:rFonts w:cs="Arial"/>
          <w:b/>
          <w:bCs w:val="0"/>
          <w:color w:val="D40032"/>
        </w:rPr>
      </w:pPr>
      <w:r w:rsidRPr="00DE50B0">
        <w:rPr>
          <w:rFonts w:cs="Arial"/>
          <w:b/>
          <w:bCs w:val="0"/>
          <w:color w:val="D40032"/>
        </w:rPr>
        <w:t>SCHOOL PROFILE</w:t>
      </w:r>
    </w:p>
    <w:p w14:paraId="129D7ED0" w14:textId="77777777" w:rsidR="00000000" w:rsidRPr="00DE50B0" w:rsidRDefault="00000000" w:rsidP="00B637FF">
      <w:pPr>
        <w:pStyle w:val="ESHeading3"/>
        <w:rPr>
          <w:color w:val="1F1646"/>
        </w:rPr>
      </w:pPr>
      <w:r w:rsidRPr="00DE50B0">
        <w:rPr>
          <w:color w:val="1F1646"/>
        </w:rPr>
        <w:t>Enrolment Profile</w:t>
      </w:r>
    </w:p>
    <w:p w14:paraId="3F16AEA1" w14:textId="77777777" w:rsidR="00000000" w:rsidRPr="00DE50B0" w:rsidRDefault="00000000">
      <w:pPr>
        <w:pStyle w:val="ESBodyText"/>
      </w:pPr>
      <w:r w:rsidRPr="00DE50B0">
        <w:t>A total of</w:t>
      </w:r>
      <w:r>
        <w:t xml:space="preserve"> 508</w:t>
      </w:r>
      <w:r w:rsidRPr="00DE50B0">
        <w:t xml:space="preserve"> students were enrolled at this school in </w:t>
      </w:r>
      <w:r w:rsidRPr="00DE50B0">
        <w:t>2024,</w:t>
      </w:r>
      <w:r>
        <w:t xml:space="preserve"> 259</w:t>
      </w:r>
      <w:r w:rsidRPr="00DE50B0">
        <w:t xml:space="preserve"> female and</w:t>
      </w:r>
      <w:r>
        <w:t xml:space="preserve"> 249</w:t>
      </w:r>
      <w:r w:rsidRPr="00DE50B0">
        <w:t xml:space="preserve"> male.</w:t>
      </w:r>
    </w:p>
    <w:p w14:paraId="643631C0" w14:textId="77777777" w:rsidR="00000000" w:rsidRPr="00DE50B0" w:rsidRDefault="00000000">
      <w:pPr>
        <w:pStyle w:val="ESBodyText"/>
      </w:pPr>
      <w:r>
        <w:t>8</w:t>
      </w:r>
      <w:r w:rsidRPr="00DE50B0">
        <w:t xml:space="preserve"> percent of students had English as an additional language and </w:t>
      </w:r>
      <w:r>
        <w:t>NDP</w:t>
      </w:r>
      <w:r w:rsidRPr="00DE50B0">
        <w:t xml:space="preserve"> percent were Aboriginal or Torres Strait Islander.</w:t>
      </w:r>
    </w:p>
    <w:p w14:paraId="0E1F75BC" w14:textId="77777777" w:rsidR="00000000" w:rsidRPr="00DE50B0" w:rsidRDefault="00000000" w:rsidP="00742BDA">
      <w:pPr>
        <w:pStyle w:val="ESHeading3"/>
        <w:spacing w:before="360"/>
        <w:rPr>
          <w:color w:val="1F1646"/>
        </w:rPr>
      </w:pPr>
      <w:r w:rsidRPr="00DE50B0">
        <w:rPr>
          <w:color w:val="1F1646"/>
        </w:rPr>
        <w:t>Overall Socio-Economic Profile</w:t>
      </w:r>
    </w:p>
    <w:p w14:paraId="67F45EBF" w14:textId="77777777" w:rsidR="00000000" w:rsidRPr="00DE50B0" w:rsidRDefault="00000000">
      <w:pPr>
        <w:pStyle w:val="ESBodyText"/>
      </w:pPr>
      <w:r w:rsidRPr="00DE50B0">
        <w:t>The overall school’s socio-economic profile is based on the school's Student Family Occupation and Education index (SFOE).</w:t>
      </w:r>
    </w:p>
    <w:p w14:paraId="24E3C118" w14:textId="77777777" w:rsidR="00000000" w:rsidRPr="00DE50B0" w:rsidRDefault="0000000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50738B49" w14:textId="77777777" w:rsidR="00000000" w:rsidRPr="00DE50B0" w:rsidRDefault="00000000">
      <w:pPr>
        <w:pStyle w:val="ESBodyText"/>
      </w:pPr>
      <w:r w:rsidRPr="00DE50B0">
        <w:t xml:space="preserve">This school’s </w:t>
      </w:r>
      <w:r w:rsidRPr="00DE50B0">
        <w:t xml:space="preserve">SFOE band value is: </w:t>
      </w:r>
      <w:r>
        <w:rPr>
          <w:b/>
          <w:bCs/>
          <w:color w:val="1F1646"/>
        </w:rPr>
        <w:t>Low</w:t>
      </w:r>
    </w:p>
    <w:p w14:paraId="7BB359FD" w14:textId="77777777" w:rsidR="00000000" w:rsidRPr="00DE50B0" w:rsidRDefault="00000000" w:rsidP="008A558E">
      <w:pPr>
        <w:pStyle w:val="ESHeading3"/>
        <w:spacing w:before="360"/>
        <w:rPr>
          <w:color w:val="1F1646"/>
        </w:rPr>
      </w:pPr>
      <w:r w:rsidRPr="00DE50B0">
        <w:rPr>
          <w:color w:val="1F1646"/>
        </w:rPr>
        <w:t>Parent Satisfaction Summary</w:t>
      </w:r>
    </w:p>
    <w:p w14:paraId="2A904363" w14:textId="77777777" w:rsidR="00000000" w:rsidRPr="00DE50B0" w:rsidRDefault="00000000" w:rsidP="008A558E">
      <w:pPr>
        <w:pStyle w:val="ESBodyText"/>
      </w:pPr>
      <w:bookmarkStart w:id="3" w:name="_Hlk156969784"/>
      <w:r w:rsidRPr="00DE50B0">
        <w:t>The percentage endorsement by parents on their General School Satisfaction, as reported in the annual Parent/Caregiver/Guardian Opinion Survey.</w:t>
      </w:r>
    </w:p>
    <w:bookmarkEnd w:id="3"/>
    <w:p w14:paraId="7B75E5D5" w14:textId="77777777" w:rsidR="00000000" w:rsidRDefault="00000000" w:rsidP="008261D0">
      <w:pPr>
        <w:pStyle w:val="ESBodyText"/>
        <w:spacing w:after="0"/>
      </w:pPr>
      <w:r w:rsidRPr="00DE50B0">
        <w:rPr>
          <w:noProof/>
        </w:rPr>
        <w:drawing>
          <wp:anchor distT="0" distB="0" distL="114300" distR="114300" simplePos="0" relativeHeight="251669504" behindDoc="0" locked="0" layoutInCell="1" allowOverlap="1" wp14:anchorId="0BC5DCA7" wp14:editId="40AEB37B">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Pr="00DE50B0">
        <w:t>P</w:t>
      </w:r>
      <w:r w:rsidRPr="00DE50B0">
        <w:t>ercent endorsement indicates the percent of positive responses (agree or strongly agree) from parents who responded to the survey.</w:t>
      </w:r>
    </w:p>
    <w:p w14:paraId="74FF1769" w14:textId="77777777" w:rsidR="00000000" w:rsidRPr="00DE50B0" w:rsidRDefault="0000000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E53E17" w14:paraId="714A483E" w14:textId="77777777" w:rsidTr="003D641B">
        <w:trPr>
          <w:trHeight w:val="488"/>
        </w:trPr>
        <w:tc>
          <w:tcPr>
            <w:tcW w:w="3256" w:type="dxa"/>
            <w:vAlign w:val="bottom"/>
          </w:tcPr>
          <w:p w14:paraId="7931FADF" w14:textId="77777777" w:rsidR="00000000" w:rsidRPr="00DE50B0" w:rsidRDefault="00000000">
            <w:pPr>
              <w:pStyle w:val="ESBodyText"/>
              <w:rPr>
                <w:b/>
                <w:bCs/>
                <w:color w:val="1F1646"/>
              </w:rPr>
            </w:pPr>
            <w:r w:rsidRPr="00DE50B0">
              <w:rPr>
                <w:b/>
                <w:bCs/>
                <w:color w:val="1F1646"/>
              </w:rPr>
              <w:t>Parent Satisfaction</w:t>
            </w:r>
          </w:p>
        </w:tc>
        <w:tc>
          <w:tcPr>
            <w:tcW w:w="1139" w:type="dxa"/>
            <w:vAlign w:val="bottom"/>
          </w:tcPr>
          <w:p w14:paraId="0D72343A" w14:textId="77777777" w:rsidR="00000000" w:rsidRPr="00DE50B0" w:rsidRDefault="00000000" w:rsidP="00DF5E8D">
            <w:pPr>
              <w:pStyle w:val="ESBodyText"/>
              <w:jc w:val="center"/>
              <w:rPr>
                <w:b/>
                <w:bCs/>
                <w:color w:val="1F1646"/>
              </w:rPr>
            </w:pPr>
            <w:r w:rsidRPr="00DE50B0">
              <w:rPr>
                <w:color w:val="1F1646"/>
              </w:rPr>
              <w:t>Latest year (</w:t>
            </w:r>
            <w:r w:rsidRPr="00DE50B0">
              <w:rPr>
                <w:color w:val="1F1646"/>
              </w:rPr>
              <w:t>2024)</w:t>
            </w:r>
          </w:p>
        </w:tc>
      </w:tr>
      <w:tr w:rsidR="00E53E17" w14:paraId="63868543" w14:textId="77777777" w:rsidTr="00A00971">
        <w:trPr>
          <w:trHeight w:val="567"/>
        </w:trPr>
        <w:tc>
          <w:tcPr>
            <w:tcW w:w="3256" w:type="dxa"/>
            <w:tcMar>
              <w:top w:w="57" w:type="dxa"/>
            </w:tcMar>
            <w:vAlign w:val="center"/>
          </w:tcPr>
          <w:p w14:paraId="49C2750C" w14:textId="77777777" w:rsidR="00000000" w:rsidRPr="00DE50B0" w:rsidRDefault="00000000">
            <w:pPr>
              <w:pStyle w:val="ESBodyText"/>
              <w:rPr>
                <w:color w:val="1F1646"/>
              </w:rPr>
            </w:pPr>
            <w:r w:rsidRPr="00DE50B0">
              <w:rPr>
                <w:color w:val="1F1646"/>
              </w:rPr>
              <w:t>School percent</w:t>
            </w:r>
            <w:r w:rsidRPr="00DE50B0">
              <w:rPr>
                <w:color w:val="1F1646"/>
              </w:rPr>
              <w:t>age endorsement:</w:t>
            </w:r>
          </w:p>
        </w:tc>
        <w:tc>
          <w:tcPr>
            <w:tcW w:w="1134" w:type="dxa"/>
            <w:tcBorders>
              <w:bottom w:val="single" w:sz="4" w:space="0" w:color="FFFFFF" w:themeColor="background1"/>
            </w:tcBorders>
            <w:shd w:val="clear" w:color="auto" w:fill="D40032"/>
            <w:tcMar>
              <w:top w:w="57" w:type="dxa"/>
            </w:tcMar>
            <w:vAlign w:val="center"/>
          </w:tcPr>
          <w:p w14:paraId="44113762" w14:textId="77777777" w:rsidR="00000000" w:rsidRPr="00DE50B0" w:rsidRDefault="00000000" w:rsidP="00DF5E8D">
            <w:pPr>
              <w:pStyle w:val="ESBodyText"/>
              <w:jc w:val="center"/>
              <w:rPr>
                <w:color w:val="1F1646"/>
              </w:rPr>
            </w:pPr>
            <w:r>
              <w:rPr>
                <w:color w:val="FFFFFF"/>
              </w:rPr>
              <w:t>81.0%</w:t>
            </w:r>
          </w:p>
        </w:tc>
      </w:tr>
      <w:tr w:rsidR="00E53E17" w14:paraId="78B08C09" w14:textId="77777777" w:rsidTr="00A00971">
        <w:trPr>
          <w:trHeight w:val="567"/>
        </w:trPr>
        <w:tc>
          <w:tcPr>
            <w:tcW w:w="3256" w:type="dxa"/>
            <w:tcMar>
              <w:top w:w="57" w:type="dxa"/>
            </w:tcMar>
            <w:vAlign w:val="center"/>
          </w:tcPr>
          <w:p w14:paraId="3AB3534D" w14:textId="77777777" w:rsidR="00000000" w:rsidRPr="00DE50B0" w:rsidRDefault="00000000">
            <w:pPr>
              <w:pStyle w:val="ESBodyText"/>
              <w:rPr>
                <w:color w:val="1F1646"/>
              </w:rPr>
            </w:pPr>
            <w:r w:rsidRPr="00DE50B0">
              <w:rPr>
                <w:color w:val="1F1646"/>
              </w:rPr>
              <w:t>State average</w:t>
            </w:r>
            <w:r w:rsidRPr="00DE50B0">
              <w:rPr>
                <w:color w:val="1F1646"/>
              </w:rPr>
              <w:t xml:space="preserve"> (primary schools):</w:t>
            </w:r>
          </w:p>
        </w:tc>
        <w:tc>
          <w:tcPr>
            <w:tcW w:w="1134" w:type="dxa"/>
            <w:tcBorders>
              <w:top w:val="single" w:sz="4" w:space="0" w:color="FFFFFF" w:themeColor="background1"/>
            </w:tcBorders>
            <w:shd w:val="clear" w:color="auto" w:fill="1F1646"/>
            <w:tcMar>
              <w:top w:w="57" w:type="dxa"/>
            </w:tcMar>
            <w:vAlign w:val="center"/>
          </w:tcPr>
          <w:p w14:paraId="0C8F8366" w14:textId="77777777" w:rsidR="00000000" w:rsidRPr="00DE50B0" w:rsidRDefault="00000000" w:rsidP="00DF5E8D">
            <w:pPr>
              <w:pStyle w:val="ESBodyText"/>
              <w:jc w:val="center"/>
              <w:rPr>
                <w:color w:val="1F1646"/>
              </w:rPr>
            </w:pPr>
            <w:r>
              <w:rPr>
                <w:color w:val="FFFFFF"/>
              </w:rPr>
              <w:t>81.6%</w:t>
            </w:r>
          </w:p>
        </w:tc>
      </w:tr>
    </w:tbl>
    <w:p w14:paraId="27F92703" w14:textId="77777777" w:rsidR="00000000" w:rsidRPr="00DE50B0" w:rsidRDefault="00000000" w:rsidP="00B55D76">
      <w:pPr>
        <w:pStyle w:val="ESBodyText"/>
        <w:spacing w:after="0" w:line="240" w:lineRule="auto"/>
      </w:pPr>
    </w:p>
    <w:p w14:paraId="1C5A6DBE" w14:textId="77777777" w:rsidR="00000000" w:rsidRDefault="00000000" w:rsidP="00B637FF">
      <w:pPr>
        <w:pStyle w:val="ESHeading3"/>
        <w:rPr>
          <w:color w:val="1F1646"/>
        </w:rPr>
      </w:pPr>
    </w:p>
    <w:p w14:paraId="5430C8B8" w14:textId="77777777" w:rsidR="00000000" w:rsidRPr="00DE50B0" w:rsidRDefault="00000000" w:rsidP="00B637FF">
      <w:pPr>
        <w:pStyle w:val="ESHeading3"/>
        <w:rPr>
          <w:color w:val="1F1646"/>
        </w:rPr>
      </w:pPr>
      <w:r w:rsidRPr="00DE50B0">
        <w:rPr>
          <w:color w:val="1F1646"/>
        </w:rPr>
        <w:t>School Staff Survey</w:t>
      </w:r>
    </w:p>
    <w:p w14:paraId="6E912B9C" w14:textId="77777777" w:rsidR="00000000" w:rsidRPr="00DE50B0" w:rsidRDefault="00000000">
      <w:pPr>
        <w:pStyle w:val="ESBodyText"/>
      </w:pPr>
      <w:r w:rsidRPr="00DE50B0">
        <w:t>The percent endorsement by staff on School Climate, as reported in the annual School Staff Survey.</w:t>
      </w:r>
    </w:p>
    <w:p w14:paraId="5242E7AC" w14:textId="77777777" w:rsidR="00000000" w:rsidRPr="00DE50B0" w:rsidRDefault="00000000">
      <w:pPr>
        <w:pStyle w:val="ESBodyText"/>
      </w:pPr>
      <w:r w:rsidRPr="00DE50B0">
        <w:t>Percent endorsement indicates the percent of positive responses (agree or strongly agree) from staff who responded to the survey.</w:t>
      </w:r>
    </w:p>
    <w:p w14:paraId="6BBE8FD1" w14:textId="77777777" w:rsidR="00000000" w:rsidRPr="00DE50B0" w:rsidRDefault="00000000" w:rsidP="00DF5E8D">
      <w:pPr>
        <w:pStyle w:val="ESBodyText"/>
        <w:spacing w:after="360"/>
      </w:pPr>
      <w:r w:rsidRPr="00DE50B0">
        <w:rPr>
          <w:noProof/>
        </w:rPr>
        <w:drawing>
          <wp:anchor distT="0" distB="0" distL="114300" distR="114300" simplePos="0" relativeHeight="251668480" behindDoc="0" locked="0" layoutInCell="1" allowOverlap="1" wp14:anchorId="09285419" wp14:editId="6B2EF176">
            <wp:simplePos x="0" y="0"/>
            <wp:positionH relativeFrom="margin">
              <wp:align>right</wp:align>
            </wp:positionH>
            <wp:positionV relativeFrom="paragraph">
              <wp:posOffset>281940</wp:posOffset>
            </wp:positionV>
            <wp:extent cx="3521710" cy="1468967"/>
            <wp:effectExtent l="0" t="0" r="2540" b="0"/>
            <wp:wrapNone/>
            <wp:docPr id="8415864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Pr="00DE50B0">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40"/>
      </w:tblGrid>
      <w:tr w:rsidR="00E53E17" w14:paraId="4D105821" w14:textId="77777777" w:rsidTr="003D641B">
        <w:trPr>
          <w:trHeight w:val="488"/>
        </w:trPr>
        <w:tc>
          <w:tcPr>
            <w:tcW w:w="3256" w:type="dxa"/>
            <w:vAlign w:val="bottom"/>
          </w:tcPr>
          <w:p w14:paraId="08A03911" w14:textId="77777777" w:rsidR="00000000" w:rsidRPr="00DE50B0" w:rsidRDefault="00000000" w:rsidP="00BA1967">
            <w:pPr>
              <w:pStyle w:val="ESBodyText"/>
              <w:rPr>
                <w:b/>
                <w:bCs/>
                <w:color w:val="1F1646"/>
              </w:rPr>
            </w:pPr>
            <w:r w:rsidRPr="00DE50B0">
              <w:rPr>
                <w:b/>
                <w:bCs/>
                <w:color w:val="1F1646"/>
              </w:rPr>
              <w:t>School Climate</w:t>
            </w:r>
          </w:p>
        </w:tc>
        <w:tc>
          <w:tcPr>
            <w:tcW w:w="1140" w:type="dxa"/>
          </w:tcPr>
          <w:p w14:paraId="05BA09A3" w14:textId="77777777" w:rsidR="00000000" w:rsidRPr="00DE50B0" w:rsidRDefault="00000000" w:rsidP="00BA1967">
            <w:pPr>
              <w:pStyle w:val="ESBodyText"/>
              <w:jc w:val="center"/>
              <w:rPr>
                <w:b/>
                <w:bCs/>
                <w:color w:val="1F1646"/>
              </w:rPr>
            </w:pPr>
            <w:r w:rsidRPr="00DE50B0">
              <w:rPr>
                <w:color w:val="1F1646"/>
              </w:rPr>
              <w:t>Latest year (</w:t>
            </w:r>
            <w:r w:rsidRPr="00DE50B0">
              <w:rPr>
                <w:color w:val="1F1646"/>
              </w:rPr>
              <w:t>2024)</w:t>
            </w:r>
          </w:p>
        </w:tc>
      </w:tr>
      <w:tr w:rsidR="00E53E17" w14:paraId="6EDFCB5B" w14:textId="77777777" w:rsidTr="00A00971">
        <w:trPr>
          <w:trHeight w:val="567"/>
        </w:trPr>
        <w:tc>
          <w:tcPr>
            <w:tcW w:w="3256" w:type="dxa"/>
            <w:tcMar>
              <w:top w:w="57" w:type="dxa"/>
            </w:tcMar>
            <w:vAlign w:val="center"/>
          </w:tcPr>
          <w:p w14:paraId="0711C062" w14:textId="77777777" w:rsidR="00000000" w:rsidRPr="00DE50B0" w:rsidRDefault="00000000" w:rsidP="00BA1967">
            <w:pPr>
              <w:pStyle w:val="ESBodyText"/>
              <w:rPr>
                <w:color w:val="1F1646"/>
              </w:rPr>
            </w:pPr>
            <w:r w:rsidRPr="00DE50B0">
              <w:rPr>
                <w:color w:val="1F1646"/>
              </w:rPr>
              <w:t>School percent</w:t>
            </w:r>
            <w:r w:rsidRPr="00DE50B0">
              <w:rPr>
                <w:color w:val="1F1646"/>
              </w:rPr>
              <w:t>age endorsement:</w:t>
            </w:r>
          </w:p>
        </w:tc>
        <w:tc>
          <w:tcPr>
            <w:tcW w:w="1140" w:type="dxa"/>
            <w:tcBorders>
              <w:bottom w:val="single" w:sz="4" w:space="0" w:color="FFFFFF" w:themeColor="background1"/>
            </w:tcBorders>
            <w:shd w:val="clear" w:color="auto" w:fill="D40032"/>
            <w:tcMar>
              <w:top w:w="57" w:type="dxa"/>
            </w:tcMar>
            <w:vAlign w:val="center"/>
          </w:tcPr>
          <w:p w14:paraId="4F0E33A3" w14:textId="77777777" w:rsidR="00000000" w:rsidRPr="00DE50B0" w:rsidRDefault="00000000" w:rsidP="00BA1967">
            <w:pPr>
              <w:pStyle w:val="ESBodyText"/>
              <w:jc w:val="center"/>
              <w:rPr>
                <w:color w:val="FFFFFF"/>
              </w:rPr>
            </w:pPr>
            <w:r>
              <w:rPr>
                <w:color w:val="FFFFFF"/>
              </w:rPr>
              <w:t>74.2%</w:t>
            </w:r>
          </w:p>
        </w:tc>
      </w:tr>
      <w:tr w:rsidR="00E53E17" w14:paraId="605BAA50" w14:textId="77777777" w:rsidTr="00A00971">
        <w:trPr>
          <w:trHeight w:val="567"/>
        </w:trPr>
        <w:tc>
          <w:tcPr>
            <w:tcW w:w="3256" w:type="dxa"/>
            <w:tcMar>
              <w:top w:w="57" w:type="dxa"/>
            </w:tcMar>
            <w:vAlign w:val="center"/>
          </w:tcPr>
          <w:p w14:paraId="1A89456B" w14:textId="77777777" w:rsidR="00000000" w:rsidRPr="00DE50B0" w:rsidRDefault="00000000" w:rsidP="00BA1967">
            <w:pPr>
              <w:pStyle w:val="ESBodyText"/>
              <w:rPr>
                <w:color w:val="1F1646"/>
              </w:rPr>
            </w:pPr>
            <w:r w:rsidRPr="00DE50B0">
              <w:rPr>
                <w:color w:val="1F1646"/>
              </w:rPr>
              <w:t>State average</w:t>
            </w:r>
            <w:r w:rsidRPr="00DE50B0">
              <w:rPr>
                <w:color w:val="1F1646"/>
              </w:rPr>
              <w:t xml:space="preserve"> (primary schools):</w:t>
            </w:r>
          </w:p>
        </w:tc>
        <w:tc>
          <w:tcPr>
            <w:tcW w:w="1140" w:type="dxa"/>
            <w:tcBorders>
              <w:top w:val="single" w:sz="4" w:space="0" w:color="FFFFFF" w:themeColor="background1"/>
            </w:tcBorders>
            <w:shd w:val="clear" w:color="auto" w:fill="1F1646"/>
            <w:tcMar>
              <w:top w:w="57" w:type="dxa"/>
            </w:tcMar>
            <w:vAlign w:val="center"/>
          </w:tcPr>
          <w:p w14:paraId="1F38C7F4" w14:textId="77777777" w:rsidR="00000000" w:rsidRPr="00DE50B0" w:rsidRDefault="00000000" w:rsidP="00BA1967">
            <w:pPr>
              <w:pStyle w:val="ESBodyText"/>
              <w:jc w:val="center"/>
              <w:rPr>
                <w:color w:val="1F1646"/>
              </w:rPr>
            </w:pPr>
            <w:r>
              <w:rPr>
                <w:color w:val="FFFFFF"/>
              </w:rPr>
              <w:t>77.7%</w:t>
            </w:r>
          </w:p>
        </w:tc>
      </w:tr>
    </w:tbl>
    <w:p w14:paraId="37A1B4A0" w14:textId="77777777" w:rsidR="00000000" w:rsidRPr="00DE50B0" w:rsidRDefault="0000000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LEARNING</w:t>
      </w:r>
    </w:p>
    <w:p w14:paraId="519B37BD" w14:textId="77777777" w:rsidR="00000000" w:rsidRPr="00DE50B0" w:rsidRDefault="00000000" w:rsidP="00F14C40">
      <w:pPr>
        <w:pStyle w:val="ESBodyText"/>
        <w:spacing w:before="240" w:line="240" w:lineRule="auto"/>
        <w:ind w:left="567" w:hanging="567"/>
        <w:rPr>
          <w:b/>
          <w:i/>
        </w:rPr>
      </w:pPr>
      <w:r w:rsidRPr="00DE50B0">
        <w:rPr>
          <w:b/>
          <w:i/>
        </w:rPr>
        <w:t>Key:</w:t>
      </w:r>
      <w:r w:rsidRPr="00DE50B0">
        <w:rPr>
          <w:b/>
          <w:i/>
        </w:rPr>
        <w:tab/>
      </w:r>
      <w:r w:rsidRPr="00DE50B0">
        <w:rPr>
          <w:b/>
          <w:i/>
        </w:rPr>
        <w:t>‘Similar Schools</w:t>
      </w:r>
      <w:r w:rsidRPr="00DE50B0">
        <w:rPr>
          <w:b/>
          <w:i/>
        </w:rPr>
        <w:t>’ are a group of Victorian government schools that are like this school, taking into account the school’s socioeconomic background of students, the number of non-English speaking students and the size and location of the school.</w:t>
      </w:r>
    </w:p>
    <w:p w14:paraId="4AB630CA" w14:textId="77777777" w:rsidR="00000000" w:rsidRPr="00DE50B0" w:rsidRDefault="00000000" w:rsidP="00F14C40">
      <w:pPr>
        <w:pStyle w:val="ESHeading3"/>
        <w:rPr>
          <w:color w:val="auto"/>
        </w:rPr>
      </w:pPr>
      <w:r w:rsidRPr="00DE50B0">
        <w:t>Teacher Judgement of student achievement</w:t>
      </w:r>
      <w:r w:rsidRPr="00DE50B0">
        <w:rPr>
          <w:noProof/>
        </w:rPr>
        <w:t xml:space="preserve"> </w:t>
      </w:r>
      <w:r w:rsidRPr="00DE50B0">
        <w:rPr>
          <w:noProof/>
        </w:rPr>
        <w:t>against the Victorian Curriculum</w:t>
      </w:r>
    </w:p>
    <w:p w14:paraId="4A7A9B23" w14:textId="77777777" w:rsidR="00000000" w:rsidRPr="00DE50B0" w:rsidRDefault="00000000" w:rsidP="006D6BB2">
      <w:pPr>
        <w:pStyle w:val="ESBodyText"/>
      </w:pPr>
      <w:r w:rsidRPr="00DE50B0">
        <w:t>Percentage of students working at or above age expected standards in</w:t>
      </w:r>
      <w:r w:rsidRPr="00DE50B0">
        <w:t xml:space="preserve"> English and Mathematics.</w:t>
      </w:r>
    </w:p>
    <w:p w14:paraId="5C9E5AD1" w14:textId="77777777" w:rsidR="00000000" w:rsidRPr="00DE50B0" w:rsidRDefault="00000000" w:rsidP="00B86B64">
      <w:pPr>
        <w:pStyle w:val="ESBodyText"/>
        <w:spacing w:after="0" w:line="240" w:lineRule="auto"/>
      </w:pPr>
      <w:r w:rsidRPr="00DE50B0">
        <w:rPr>
          <w:noProof/>
        </w:rPr>
        <w:drawing>
          <wp:anchor distT="0" distB="0" distL="114300" distR="114300" simplePos="0" relativeHeight="251667456" behindDoc="0" locked="0" layoutInCell="1" allowOverlap="1" wp14:anchorId="02F2266B" wp14:editId="1EB895BD">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E53E17" w14:paraId="1B41F6E7" w14:textId="77777777" w:rsidTr="00AF4F1C">
        <w:tc>
          <w:tcPr>
            <w:tcW w:w="3681" w:type="dxa"/>
            <w:vAlign w:val="bottom"/>
          </w:tcPr>
          <w:p w14:paraId="420EDA3E" w14:textId="77777777" w:rsidR="00000000" w:rsidRPr="00DE50B0" w:rsidRDefault="00000000" w:rsidP="00E346A0">
            <w:pPr>
              <w:pStyle w:val="Normal0"/>
              <w:spacing w:after="0" w:line="240" w:lineRule="auto"/>
              <w:rPr>
                <w:rFonts w:eastAsia="Times New Roman"/>
                <w:b/>
                <w:bCs/>
                <w:color w:val="1F1646"/>
                <w:lang w:val="en-AU" w:eastAsia="en-AU"/>
              </w:rPr>
            </w:pPr>
            <w:bookmarkStart w:id="4" w:name="_Hlk47698494"/>
            <w:r w:rsidRPr="00DE50B0">
              <w:rPr>
                <w:rFonts w:eastAsia="Times New Roman"/>
                <w:b/>
                <w:bCs/>
                <w:color w:val="1F1646"/>
                <w:lang w:val="en-AU" w:eastAsia="en-AU"/>
              </w:rPr>
              <w:t>English</w:t>
            </w:r>
          </w:p>
          <w:bookmarkEnd w:id="4"/>
          <w:p w14:paraId="4ED75FF4" w14:textId="77777777" w:rsidR="00000000" w:rsidRPr="00DE50B0" w:rsidRDefault="00000000" w:rsidP="00E346A0">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3788EEE7" w14:textId="77777777" w:rsidR="00000000" w:rsidRPr="00DE50B0" w:rsidRDefault="00000000" w:rsidP="00E346A0">
            <w:pPr>
              <w:pStyle w:val="ESBodyText"/>
              <w:jc w:val="center"/>
              <w:rPr>
                <w:b/>
                <w:bCs/>
                <w:color w:val="1F1646"/>
              </w:rPr>
            </w:pPr>
            <w:r w:rsidRPr="00DE50B0">
              <w:rPr>
                <w:color w:val="1F1646"/>
              </w:rPr>
              <w:t>Latest year (</w:t>
            </w:r>
            <w:r w:rsidRPr="00DE50B0">
              <w:rPr>
                <w:color w:val="1F1646"/>
              </w:rPr>
              <w:t>2024)</w:t>
            </w:r>
          </w:p>
        </w:tc>
      </w:tr>
      <w:tr w:rsidR="00E53E17" w14:paraId="017AA921" w14:textId="77777777" w:rsidTr="00AF4F1C">
        <w:trPr>
          <w:gridAfter w:val="1"/>
          <w:wAfter w:w="108" w:type="dxa"/>
          <w:trHeight w:hRule="exact" w:val="567"/>
        </w:trPr>
        <w:tc>
          <w:tcPr>
            <w:tcW w:w="3681" w:type="dxa"/>
            <w:tcMar>
              <w:top w:w="57" w:type="dxa"/>
            </w:tcMar>
            <w:vAlign w:val="center"/>
          </w:tcPr>
          <w:p w14:paraId="4CA9AD5F" w14:textId="77777777" w:rsidR="00000000" w:rsidRPr="00DE50B0" w:rsidRDefault="00000000" w:rsidP="006D6BB2">
            <w:pPr>
              <w:pStyle w:val="ESBodyText"/>
              <w:rPr>
                <w:color w:val="1F1646"/>
              </w:rPr>
            </w:pPr>
            <w:r w:rsidRPr="00DE50B0">
              <w:rPr>
                <w:color w:val="1F1646"/>
              </w:rPr>
              <w:t>School percent</w:t>
            </w:r>
            <w:r w:rsidRPr="00DE50B0">
              <w:rPr>
                <w:color w:val="1F1646"/>
              </w:rPr>
              <w: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246CEADB" w14:textId="77777777" w:rsidR="00000000" w:rsidRPr="00DE50B0" w:rsidRDefault="00000000" w:rsidP="00E346A0">
            <w:pPr>
              <w:pStyle w:val="ESBodyText"/>
              <w:jc w:val="center"/>
              <w:rPr>
                <w:color w:val="FFFFFF"/>
              </w:rPr>
            </w:pPr>
            <w:r>
              <w:rPr>
                <w:color w:val="FFFFFF"/>
              </w:rPr>
              <w:t>97.7%</w:t>
            </w:r>
          </w:p>
        </w:tc>
      </w:tr>
      <w:tr w:rsidR="00E53E17" w14:paraId="2C1E7E80" w14:textId="77777777" w:rsidTr="00AF4F1C">
        <w:trPr>
          <w:gridAfter w:val="1"/>
          <w:wAfter w:w="108" w:type="dxa"/>
          <w:trHeight w:hRule="exact" w:val="567"/>
        </w:trPr>
        <w:tc>
          <w:tcPr>
            <w:tcW w:w="3681" w:type="dxa"/>
            <w:tcMar>
              <w:top w:w="57" w:type="dxa"/>
            </w:tcMar>
            <w:vAlign w:val="center"/>
          </w:tcPr>
          <w:p w14:paraId="59B71B19" w14:textId="77777777" w:rsidR="00000000" w:rsidRPr="00DE50B0" w:rsidRDefault="0000000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60976C31" w14:textId="77777777" w:rsidR="00000000" w:rsidRPr="00DE50B0" w:rsidRDefault="00000000" w:rsidP="00E346A0">
            <w:pPr>
              <w:pStyle w:val="ESBodyText"/>
              <w:jc w:val="center"/>
              <w:rPr>
                <w:color w:val="1F1646"/>
              </w:rPr>
            </w:pPr>
            <w:r>
              <w:rPr>
                <w:color w:val="1F1646"/>
              </w:rPr>
              <w:t>95.2%</w:t>
            </w:r>
          </w:p>
        </w:tc>
      </w:tr>
      <w:tr w:rsidR="00E53E17" w14:paraId="6CABFD6C" w14:textId="77777777" w:rsidTr="00AF4F1C">
        <w:trPr>
          <w:gridAfter w:val="1"/>
          <w:wAfter w:w="108" w:type="dxa"/>
          <w:trHeight w:hRule="exact" w:val="567"/>
        </w:trPr>
        <w:tc>
          <w:tcPr>
            <w:tcW w:w="3681" w:type="dxa"/>
            <w:tcMar>
              <w:top w:w="57" w:type="dxa"/>
            </w:tcMar>
            <w:vAlign w:val="center"/>
          </w:tcPr>
          <w:p w14:paraId="28E7C127" w14:textId="77777777" w:rsidR="00000000" w:rsidRPr="00DE50B0" w:rsidRDefault="0000000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5DE9C80A" w14:textId="77777777" w:rsidR="00000000" w:rsidRPr="00DE50B0" w:rsidRDefault="00000000" w:rsidP="00E346A0">
            <w:pPr>
              <w:pStyle w:val="ESBodyText"/>
              <w:jc w:val="center"/>
              <w:rPr>
                <w:color w:val="FFFFFF"/>
              </w:rPr>
            </w:pPr>
            <w:r>
              <w:rPr>
                <w:color w:val="FFFFFF"/>
              </w:rPr>
              <w:t>86.4%</w:t>
            </w:r>
          </w:p>
        </w:tc>
      </w:tr>
    </w:tbl>
    <w:p w14:paraId="1D26179D" w14:textId="77777777" w:rsidR="00000000" w:rsidRPr="00DE50B0" w:rsidRDefault="00000000" w:rsidP="006D6BB2">
      <w:pPr>
        <w:pStyle w:val="ESBodyText"/>
      </w:pPr>
    </w:p>
    <w:p w14:paraId="5964B3C8" w14:textId="77777777" w:rsidR="00000000" w:rsidRPr="00DE50B0" w:rsidRDefault="00000000" w:rsidP="006D6BB2">
      <w:pPr>
        <w:pStyle w:val="ESBodyText"/>
      </w:pPr>
    </w:p>
    <w:p w14:paraId="0751E005" w14:textId="77777777" w:rsidR="00000000" w:rsidRPr="00DE50B0" w:rsidRDefault="00000000" w:rsidP="006D6BB2">
      <w:pPr>
        <w:pStyle w:val="ESBodyText"/>
      </w:pPr>
    </w:p>
    <w:p w14:paraId="6B0BC38E" w14:textId="77777777" w:rsidR="00000000" w:rsidRPr="00DE50B0" w:rsidRDefault="00000000" w:rsidP="0055455C">
      <w:pPr>
        <w:pStyle w:val="ESBodyText"/>
        <w:spacing w:after="0" w:line="240" w:lineRule="auto"/>
      </w:pPr>
      <w:r w:rsidRPr="00DE50B0">
        <w:rPr>
          <w:noProof/>
        </w:rPr>
        <w:drawing>
          <wp:anchor distT="0" distB="0" distL="114300" distR="114300" simplePos="0" relativeHeight="251666432" behindDoc="0" locked="0" layoutInCell="1" allowOverlap="1" wp14:anchorId="2A55365A" wp14:editId="2212D823">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E53E17" w14:paraId="6DEE5070" w14:textId="77777777" w:rsidTr="00AF4F1C">
        <w:tc>
          <w:tcPr>
            <w:tcW w:w="3681" w:type="dxa"/>
            <w:vAlign w:val="bottom"/>
          </w:tcPr>
          <w:p w14:paraId="3D5A1114" w14:textId="77777777" w:rsidR="00000000" w:rsidRPr="00DE50B0" w:rsidRDefault="0000000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14:paraId="434DF4B9" w14:textId="77777777" w:rsidR="00000000" w:rsidRPr="00DE50B0" w:rsidRDefault="0000000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20B2297C" w14:textId="77777777" w:rsidR="00000000" w:rsidRPr="00DE50B0" w:rsidRDefault="00000000" w:rsidP="00BA1967">
            <w:pPr>
              <w:pStyle w:val="ESBodyText"/>
              <w:jc w:val="center"/>
              <w:rPr>
                <w:b/>
                <w:bCs/>
                <w:color w:val="1F1646"/>
              </w:rPr>
            </w:pPr>
            <w:r w:rsidRPr="00DE50B0">
              <w:rPr>
                <w:color w:val="1F1646"/>
              </w:rPr>
              <w:t>Latest year (</w:t>
            </w:r>
            <w:r w:rsidRPr="00DE50B0">
              <w:rPr>
                <w:color w:val="1F1646"/>
              </w:rPr>
              <w:t>2024)</w:t>
            </w:r>
          </w:p>
        </w:tc>
      </w:tr>
      <w:tr w:rsidR="00E53E17" w14:paraId="5DC0CDB4" w14:textId="77777777" w:rsidTr="00AF4F1C">
        <w:trPr>
          <w:gridAfter w:val="1"/>
          <w:wAfter w:w="108" w:type="dxa"/>
          <w:trHeight w:hRule="exact" w:val="567"/>
        </w:trPr>
        <w:tc>
          <w:tcPr>
            <w:tcW w:w="3681" w:type="dxa"/>
            <w:tcMar>
              <w:top w:w="57" w:type="dxa"/>
            </w:tcMar>
            <w:vAlign w:val="center"/>
          </w:tcPr>
          <w:p w14:paraId="6A90C315" w14:textId="77777777" w:rsidR="00000000" w:rsidRPr="00DE50B0" w:rsidRDefault="00000000" w:rsidP="00BA1967">
            <w:pPr>
              <w:pStyle w:val="ESBodyText"/>
              <w:rPr>
                <w:color w:val="1F1646"/>
              </w:rPr>
            </w:pPr>
            <w:r w:rsidRPr="00DE50B0">
              <w:rPr>
                <w:color w:val="1F1646"/>
              </w:rPr>
              <w:t>School percent</w:t>
            </w:r>
            <w:r w:rsidRPr="00DE50B0">
              <w:rPr>
                <w:color w:val="1F1646"/>
              </w:rPr>
              <w: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4E98FA22" w14:textId="77777777" w:rsidR="00000000" w:rsidRPr="00DE50B0" w:rsidRDefault="00000000" w:rsidP="00BA1967">
            <w:pPr>
              <w:pStyle w:val="ESBodyText"/>
              <w:jc w:val="center"/>
              <w:rPr>
                <w:color w:val="FFFFFF"/>
              </w:rPr>
            </w:pPr>
            <w:r>
              <w:rPr>
                <w:color w:val="FFFFFF"/>
              </w:rPr>
              <w:t>98.1%</w:t>
            </w:r>
          </w:p>
        </w:tc>
      </w:tr>
      <w:tr w:rsidR="00E53E17" w14:paraId="6776224E" w14:textId="77777777" w:rsidTr="00AF4F1C">
        <w:trPr>
          <w:gridAfter w:val="1"/>
          <w:wAfter w:w="108" w:type="dxa"/>
          <w:trHeight w:hRule="exact" w:val="567"/>
        </w:trPr>
        <w:tc>
          <w:tcPr>
            <w:tcW w:w="3681" w:type="dxa"/>
            <w:tcMar>
              <w:top w:w="57" w:type="dxa"/>
            </w:tcMar>
            <w:vAlign w:val="center"/>
          </w:tcPr>
          <w:p w14:paraId="48A06D0C" w14:textId="77777777" w:rsidR="00000000" w:rsidRPr="00DE50B0" w:rsidRDefault="0000000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4D844C76" w14:textId="77777777" w:rsidR="00000000" w:rsidRPr="00DE50B0" w:rsidRDefault="00000000" w:rsidP="00BA1967">
            <w:pPr>
              <w:pStyle w:val="ESBodyText"/>
              <w:jc w:val="center"/>
              <w:rPr>
                <w:color w:val="1F1646"/>
              </w:rPr>
            </w:pPr>
            <w:r>
              <w:rPr>
                <w:color w:val="1F1646"/>
              </w:rPr>
              <w:t>95.7%</w:t>
            </w:r>
          </w:p>
        </w:tc>
      </w:tr>
      <w:tr w:rsidR="00E53E17" w14:paraId="7BCE54A5" w14:textId="77777777" w:rsidTr="00AF4F1C">
        <w:trPr>
          <w:gridAfter w:val="1"/>
          <w:wAfter w:w="108" w:type="dxa"/>
          <w:trHeight w:hRule="exact" w:val="567"/>
        </w:trPr>
        <w:tc>
          <w:tcPr>
            <w:tcW w:w="3681" w:type="dxa"/>
            <w:tcMar>
              <w:top w:w="57" w:type="dxa"/>
            </w:tcMar>
            <w:vAlign w:val="center"/>
          </w:tcPr>
          <w:p w14:paraId="3A0F0991" w14:textId="77777777" w:rsidR="00000000" w:rsidRPr="00DE50B0" w:rsidRDefault="0000000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6DEEC37C" w14:textId="77777777" w:rsidR="00000000" w:rsidRPr="00DE50B0" w:rsidRDefault="00000000" w:rsidP="00BA1967">
            <w:pPr>
              <w:pStyle w:val="ESBodyText"/>
              <w:jc w:val="center"/>
              <w:rPr>
                <w:color w:val="FFFFFF"/>
              </w:rPr>
            </w:pPr>
            <w:r>
              <w:rPr>
                <w:color w:val="FFFFFF"/>
              </w:rPr>
              <w:t>85.9%</w:t>
            </w:r>
          </w:p>
        </w:tc>
      </w:tr>
    </w:tbl>
    <w:p w14:paraId="35922DA9" w14:textId="77777777" w:rsidR="00000000" w:rsidRPr="00DE50B0" w:rsidRDefault="00000000" w:rsidP="006D6BB2">
      <w:pPr>
        <w:pStyle w:val="ESBodyText"/>
      </w:pPr>
    </w:p>
    <w:p w14:paraId="43EE7FA4" w14:textId="77777777" w:rsidR="00000000" w:rsidRPr="00DE50B0" w:rsidRDefault="00000000" w:rsidP="006D6BB2">
      <w:pPr>
        <w:pStyle w:val="ESBodyText"/>
      </w:pPr>
    </w:p>
    <w:p w14:paraId="2FA388DA" w14:textId="77777777" w:rsidR="00000000" w:rsidRPr="00DE50B0" w:rsidRDefault="00000000" w:rsidP="003D641B">
      <w:pPr>
        <w:pStyle w:val="Normal0"/>
        <w:spacing w:after="0" w:line="240" w:lineRule="auto"/>
        <w:rPr>
          <w:b/>
          <w:iCs/>
          <w:color w:val="D40032"/>
          <w:sz w:val="24"/>
          <w:szCs w:val="24"/>
        </w:rPr>
      </w:pPr>
      <w:r w:rsidRPr="00DE50B0">
        <w:br w:type="page"/>
      </w:r>
      <w:r>
        <w:rPr>
          <w:b/>
          <w:iCs/>
          <w:color w:val="D40032"/>
          <w:sz w:val="24"/>
          <w:szCs w:val="24"/>
        </w:rPr>
        <w:lastRenderedPageBreak/>
        <w:t>LE</w:t>
      </w:r>
      <w:r w:rsidRPr="00DE50B0">
        <w:rPr>
          <w:b/>
          <w:iCs/>
          <w:color w:val="D40032"/>
          <w:sz w:val="24"/>
          <w:szCs w:val="24"/>
        </w:rPr>
        <w:t>ARNING (continued)</w:t>
      </w:r>
    </w:p>
    <w:p w14:paraId="2FC5D79B" w14:textId="77777777" w:rsidR="00000000" w:rsidRPr="00DE50B0" w:rsidRDefault="00000000" w:rsidP="00693B34">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53ED28ED" w14:textId="77777777" w:rsidR="00000000" w:rsidRPr="00DE50B0" w:rsidRDefault="00000000" w:rsidP="00693B34">
      <w:pPr>
        <w:pStyle w:val="ESHeading3"/>
        <w:rPr>
          <w:color w:val="1F1646"/>
        </w:rPr>
      </w:pPr>
      <w:r w:rsidRPr="00DE50B0">
        <w:rPr>
          <w:color w:val="1F1646"/>
        </w:rPr>
        <w:t>NAPLAN</w:t>
      </w:r>
    </w:p>
    <w:p w14:paraId="4C480136" w14:textId="77777777" w:rsidR="00000000" w:rsidRPr="00DE50B0" w:rsidRDefault="00000000" w:rsidP="00410C77">
      <w:pPr>
        <w:pStyle w:val="ESBodyText"/>
        <w:rPr>
          <w:noProof/>
        </w:rPr>
      </w:pPr>
      <w:r w:rsidRPr="00DE50B0">
        <w:t>Percentage of students in the Strong or Exceeding proficiency levels in NAPLAN.</w:t>
      </w:r>
      <w:r w:rsidRPr="00DE50B0">
        <w:rPr>
          <w:noProof/>
        </w:rPr>
        <w:t xml:space="preserve"> </w:t>
      </w:r>
    </w:p>
    <w:p w14:paraId="01634ACA" w14:textId="77777777" w:rsidR="00000000" w:rsidRPr="00DE50B0" w:rsidRDefault="00000000" w:rsidP="00410C77">
      <w:pPr>
        <w:pStyle w:val="ESBodyText"/>
      </w:pPr>
      <w:r w:rsidRPr="00DE50B0">
        <w:t>Note: The NAPLAN test was revised in 2023. As a result, a 2-year average has been provided for 2024.</w:t>
      </w:r>
    </w:p>
    <w:p w14:paraId="5938D683" w14:textId="77777777" w:rsidR="00000000" w:rsidRPr="00DE50B0" w:rsidRDefault="0000000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14:anchorId="47FA8E75" wp14:editId="7237ECE0">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E53E17" w14:paraId="66B3C912" w14:textId="77777777">
        <w:trPr>
          <w:gridAfter w:val="1"/>
          <w:wAfter w:w="18" w:type="dxa"/>
        </w:trPr>
        <w:tc>
          <w:tcPr>
            <w:tcW w:w="2835" w:type="dxa"/>
            <w:vAlign w:val="bottom"/>
          </w:tcPr>
          <w:p w14:paraId="748A4318" w14:textId="77777777" w:rsidR="00000000" w:rsidRPr="00DE50B0" w:rsidRDefault="0000000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773CDD69" w14:textId="77777777" w:rsidR="00000000" w:rsidRPr="00DE50B0" w:rsidRDefault="0000000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75070259" w14:textId="77777777" w:rsidR="00000000" w:rsidRPr="003D641B" w:rsidRDefault="00000000" w:rsidP="00190C2E">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28F1FE41" w14:textId="77777777" w:rsidR="00000000" w:rsidRPr="003D641B" w:rsidRDefault="00000000" w:rsidP="00190C2E">
            <w:pPr>
              <w:pStyle w:val="ESBodyText"/>
              <w:spacing w:line="240" w:lineRule="auto"/>
              <w:jc w:val="center"/>
              <w:rPr>
                <w:color w:val="1F1646"/>
              </w:rPr>
            </w:pPr>
            <w:r w:rsidRPr="003D641B">
              <w:rPr>
                <w:color w:val="1F1646"/>
              </w:rPr>
              <w:t>2-year average</w:t>
            </w:r>
          </w:p>
        </w:tc>
      </w:tr>
      <w:tr w:rsidR="00E53E17" w14:paraId="14E0F209" w14:textId="77777777" w:rsidTr="00A00971">
        <w:trPr>
          <w:trHeight w:hRule="exact" w:val="567"/>
        </w:trPr>
        <w:tc>
          <w:tcPr>
            <w:tcW w:w="2835" w:type="dxa"/>
            <w:tcMar>
              <w:top w:w="57" w:type="dxa"/>
            </w:tcMar>
            <w:vAlign w:val="center"/>
          </w:tcPr>
          <w:p w14:paraId="1A359FFE" w14:textId="77777777" w:rsidR="00000000"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16478EB2" w14:textId="77777777" w:rsidR="00000000" w:rsidRPr="003D641B" w:rsidRDefault="00000000" w:rsidP="007F5E9D">
            <w:pPr>
              <w:pStyle w:val="ESBodyText"/>
              <w:spacing w:line="240" w:lineRule="auto"/>
              <w:jc w:val="center"/>
              <w:rPr>
                <w:color w:val="FFFFFF"/>
              </w:rPr>
            </w:pPr>
            <w:r>
              <w:rPr>
                <w:color w:val="FFFFFF"/>
              </w:rPr>
              <w:t>84.0%</w:t>
            </w:r>
          </w:p>
        </w:tc>
        <w:tc>
          <w:tcPr>
            <w:tcW w:w="1140" w:type="dxa"/>
            <w:gridSpan w:val="2"/>
            <w:tcBorders>
              <w:bottom w:val="single" w:sz="4" w:space="0" w:color="FFFFFF" w:themeColor="background1"/>
            </w:tcBorders>
            <w:shd w:val="clear" w:color="auto" w:fill="D40032"/>
            <w:vAlign w:val="center"/>
          </w:tcPr>
          <w:p w14:paraId="5239F7B6" w14:textId="77777777" w:rsidR="00000000" w:rsidRPr="003D641B" w:rsidRDefault="00000000" w:rsidP="007F5E9D">
            <w:pPr>
              <w:pStyle w:val="ESBodyText"/>
              <w:spacing w:line="240" w:lineRule="auto"/>
              <w:jc w:val="center"/>
              <w:rPr>
                <w:color w:val="FFFFFF"/>
              </w:rPr>
            </w:pPr>
            <w:r>
              <w:rPr>
                <w:color w:val="FFFFFF"/>
              </w:rPr>
              <w:t>84.1%</w:t>
            </w:r>
          </w:p>
        </w:tc>
      </w:tr>
      <w:tr w:rsidR="00E53E17" w14:paraId="6EA2C15E" w14:textId="77777777" w:rsidTr="00A00971">
        <w:trPr>
          <w:trHeight w:hRule="exact" w:val="567"/>
        </w:trPr>
        <w:tc>
          <w:tcPr>
            <w:tcW w:w="2835" w:type="dxa"/>
            <w:tcMar>
              <w:top w:w="57" w:type="dxa"/>
            </w:tcMar>
            <w:vAlign w:val="center"/>
          </w:tcPr>
          <w:p w14:paraId="14B212D9" w14:textId="77777777" w:rsidR="00000000"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E89BE91" w14:textId="77777777" w:rsidR="00000000" w:rsidRPr="003D641B" w:rsidRDefault="00000000" w:rsidP="007F5E9D">
            <w:pPr>
              <w:pStyle w:val="ESBodyText"/>
              <w:spacing w:line="240" w:lineRule="auto"/>
              <w:jc w:val="center"/>
              <w:rPr>
                <w:color w:val="1F1646"/>
              </w:rPr>
            </w:pPr>
            <w:r>
              <w:rPr>
                <w:color w:val="1F1646"/>
              </w:rPr>
              <w:t>84.4%</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556068D6" w14:textId="77777777" w:rsidR="00000000" w:rsidRPr="003D641B" w:rsidRDefault="00000000" w:rsidP="007F5E9D">
            <w:pPr>
              <w:pStyle w:val="ESBodyText"/>
              <w:spacing w:line="240" w:lineRule="auto"/>
              <w:jc w:val="center"/>
              <w:rPr>
                <w:color w:val="1F1646"/>
              </w:rPr>
            </w:pPr>
            <w:r>
              <w:rPr>
                <w:color w:val="1F1646"/>
              </w:rPr>
              <w:t>84.8%</w:t>
            </w:r>
          </w:p>
        </w:tc>
      </w:tr>
      <w:tr w:rsidR="00E53E17" w14:paraId="3EB45DF7" w14:textId="77777777" w:rsidTr="00A00971">
        <w:trPr>
          <w:trHeight w:hRule="exact" w:val="567"/>
        </w:trPr>
        <w:tc>
          <w:tcPr>
            <w:tcW w:w="2835" w:type="dxa"/>
            <w:tcMar>
              <w:top w:w="57" w:type="dxa"/>
            </w:tcMar>
            <w:vAlign w:val="center"/>
          </w:tcPr>
          <w:p w14:paraId="74E11500" w14:textId="77777777" w:rsidR="00000000"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79EFA9E4" w14:textId="77777777" w:rsidR="00000000" w:rsidRPr="003D641B" w:rsidRDefault="00000000"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14:paraId="7A558AA2" w14:textId="77777777" w:rsidR="00000000" w:rsidRPr="003D641B" w:rsidRDefault="00000000" w:rsidP="007F5E9D">
            <w:pPr>
              <w:pStyle w:val="ESBodyText"/>
              <w:spacing w:line="240" w:lineRule="auto"/>
              <w:jc w:val="center"/>
              <w:rPr>
                <w:color w:val="FFFFFF"/>
              </w:rPr>
            </w:pPr>
            <w:r>
              <w:rPr>
                <w:color w:val="FFFFFF"/>
              </w:rPr>
              <w:t>69.2%</w:t>
            </w:r>
          </w:p>
        </w:tc>
      </w:tr>
    </w:tbl>
    <w:p w14:paraId="2885A2FA" w14:textId="77777777" w:rsidR="00000000" w:rsidRDefault="00000000" w:rsidP="00693B34">
      <w:pPr>
        <w:pStyle w:val="Normal0"/>
        <w:spacing w:after="0" w:line="240" w:lineRule="auto"/>
        <w:rPr>
          <w:rFonts w:eastAsia="Times New Roman"/>
          <w:b/>
          <w:bCs/>
          <w:color w:val="000000"/>
          <w:lang w:val="en-AU" w:eastAsia="en-AU"/>
        </w:rPr>
      </w:pPr>
    </w:p>
    <w:p w14:paraId="29CA06EC" w14:textId="77777777" w:rsidR="00000000" w:rsidRPr="00DE50B0" w:rsidRDefault="00000000" w:rsidP="00693B34">
      <w:pPr>
        <w:pStyle w:val="Normal0"/>
        <w:spacing w:after="0" w:line="240" w:lineRule="auto"/>
        <w:rPr>
          <w:rFonts w:eastAsia="Times New Roman"/>
          <w:b/>
          <w:bCs/>
          <w:color w:val="000000"/>
          <w:lang w:val="en-AU" w:eastAsia="en-AU"/>
        </w:rPr>
      </w:pPr>
    </w:p>
    <w:p w14:paraId="467844C1" w14:textId="77777777" w:rsidR="00000000" w:rsidRPr="00DE50B0" w:rsidRDefault="00000000" w:rsidP="00693B34">
      <w:pPr>
        <w:pStyle w:val="Normal0"/>
        <w:spacing w:after="0" w:line="240" w:lineRule="auto"/>
        <w:rPr>
          <w:rFonts w:eastAsia="Times New Roman"/>
          <w:b/>
          <w:bCs/>
          <w:color w:val="000000"/>
          <w:lang w:val="en-AU" w:eastAsia="en-AU"/>
        </w:rPr>
      </w:pPr>
    </w:p>
    <w:p w14:paraId="0EF282B9" w14:textId="77777777" w:rsidR="00000000" w:rsidRPr="00DE50B0" w:rsidRDefault="0000000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14:anchorId="66874D6D" wp14:editId="6FB238C5">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E53E17" w14:paraId="33FA9FF3" w14:textId="77777777">
        <w:trPr>
          <w:gridAfter w:val="1"/>
          <w:wAfter w:w="18" w:type="dxa"/>
        </w:trPr>
        <w:tc>
          <w:tcPr>
            <w:tcW w:w="2835" w:type="dxa"/>
            <w:vAlign w:val="bottom"/>
          </w:tcPr>
          <w:p w14:paraId="088DA82F" w14:textId="77777777" w:rsidR="00000000" w:rsidRPr="00DE50B0" w:rsidRDefault="0000000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3D79D6A9" w14:textId="77777777" w:rsidR="00000000" w:rsidRPr="00DE50B0" w:rsidRDefault="0000000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062CE518" w14:textId="77777777" w:rsidR="00000000" w:rsidRPr="003D641B" w:rsidRDefault="00000000" w:rsidP="004E67EF">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035D7914" w14:textId="77777777" w:rsidR="00000000" w:rsidRPr="003D641B" w:rsidRDefault="00000000" w:rsidP="004E67EF">
            <w:pPr>
              <w:pStyle w:val="ESBodyText"/>
              <w:spacing w:line="240" w:lineRule="auto"/>
              <w:jc w:val="center"/>
              <w:rPr>
                <w:color w:val="1F1646"/>
              </w:rPr>
            </w:pPr>
            <w:r w:rsidRPr="003D641B">
              <w:rPr>
                <w:color w:val="1F1646"/>
              </w:rPr>
              <w:t>2-year average</w:t>
            </w:r>
          </w:p>
        </w:tc>
      </w:tr>
      <w:tr w:rsidR="00E53E17" w14:paraId="5EDD3470" w14:textId="77777777" w:rsidTr="00A00971">
        <w:trPr>
          <w:trHeight w:hRule="exact" w:val="567"/>
        </w:trPr>
        <w:tc>
          <w:tcPr>
            <w:tcW w:w="2835" w:type="dxa"/>
            <w:tcMar>
              <w:top w:w="57" w:type="dxa"/>
            </w:tcMar>
            <w:vAlign w:val="center"/>
          </w:tcPr>
          <w:p w14:paraId="30D70325" w14:textId="77777777" w:rsidR="00000000"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43A0826D" w14:textId="77777777" w:rsidR="00000000" w:rsidRPr="003D641B" w:rsidRDefault="00000000" w:rsidP="007F5E9D">
            <w:pPr>
              <w:pStyle w:val="ESBodyText"/>
              <w:spacing w:line="240" w:lineRule="auto"/>
              <w:jc w:val="center"/>
              <w:rPr>
                <w:color w:val="FFFFFF"/>
              </w:rPr>
            </w:pPr>
            <w:r>
              <w:rPr>
                <w:color w:val="FFFFFF"/>
              </w:rPr>
              <w:t>89.6%</w:t>
            </w:r>
          </w:p>
        </w:tc>
        <w:tc>
          <w:tcPr>
            <w:tcW w:w="1140" w:type="dxa"/>
            <w:gridSpan w:val="2"/>
            <w:tcBorders>
              <w:bottom w:val="single" w:sz="4" w:space="0" w:color="FFFFFF" w:themeColor="background1"/>
            </w:tcBorders>
            <w:shd w:val="clear" w:color="auto" w:fill="D40032"/>
            <w:vAlign w:val="center"/>
          </w:tcPr>
          <w:p w14:paraId="7FB85D38" w14:textId="77777777" w:rsidR="00000000" w:rsidRPr="003D641B" w:rsidRDefault="00000000" w:rsidP="007F5E9D">
            <w:pPr>
              <w:pStyle w:val="ESBodyText"/>
              <w:spacing w:line="240" w:lineRule="auto"/>
              <w:jc w:val="center"/>
              <w:rPr>
                <w:color w:val="FFFFFF"/>
              </w:rPr>
            </w:pPr>
            <w:r>
              <w:rPr>
                <w:color w:val="FFFFFF"/>
              </w:rPr>
              <w:t>88.9%</w:t>
            </w:r>
          </w:p>
        </w:tc>
      </w:tr>
      <w:tr w:rsidR="00E53E17" w14:paraId="0CD38839" w14:textId="77777777" w:rsidTr="00A00971">
        <w:trPr>
          <w:trHeight w:hRule="exact" w:val="567"/>
        </w:trPr>
        <w:tc>
          <w:tcPr>
            <w:tcW w:w="2835" w:type="dxa"/>
            <w:tcMar>
              <w:top w:w="57" w:type="dxa"/>
            </w:tcMar>
            <w:vAlign w:val="center"/>
          </w:tcPr>
          <w:p w14:paraId="673199B5" w14:textId="77777777" w:rsidR="00000000"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4E2999B" w14:textId="77777777" w:rsidR="00000000" w:rsidRPr="003D641B" w:rsidRDefault="00000000" w:rsidP="007F5E9D">
            <w:pPr>
              <w:pStyle w:val="ESBodyText"/>
              <w:spacing w:line="240" w:lineRule="auto"/>
              <w:jc w:val="center"/>
              <w:rPr>
                <w:color w:val="1F1646"/>
              </w:rPr>
            </w:pPr>
            <w:r>
              <w:rPr>
                <w:color w:val="1F1646"/>
              </w:rPr>
              <w:t>89.0%</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342BBBE1" w14:textId="77777777" w:rsidR="00000000" w:rsidRPr="003D641B" w:rsidRDefault="00000000" w:rsidP="007F5E9D">
            <w:pPr>
              <w:pStyle w:val="ESBodyText"/>
              <w:spacing w:line="240" w:lineRule="auto"/>
              <w:jc w:val="center"/>
              <w:rPr>
                <w:color w:val="1F1646"/>
              </w:rPr>
            </w:pPr>
            <w:r>
              <w:rPr>
                <w:color w:val="1F1646"/>
              </w:rPr>
              <w:t>90.5%</w:t>
            </w:r>
          </w:p>
        </w:tc>
      </w:tr>
      <w:tr w:rsidR="00E53E17" w14:paraId="1251A32B" w14:textId="77777777" w:rsidTr="00A00971">
        <w:trPr>
          <w:trHeight w:hRule="exact" w:val="567"/>
        </w:trPr>
        <w:tc>
          <w:tcPr>
            <w:tcW w:w="2835" w:type="dxa"/>
            <w:tcMar>
              <w:top w:w="57" w:type="dxa"/>
            </w:tcMar>
            <w:vAlign w:val="center"/>
          </w:tcPr>
          <w:p w14:paraId="2A1DB23F" w14:textId="77777777" w:rsidR="00000000"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504BF5ED" w14:textId="77777777" w:rsidR="00000000" w:rsidRPr="003D641B" w:rsidRDefault="00000000"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14:paraId="0D26532D" w14:textId="77777777" w:rsidR="00000000" w:rsidRPr="003D641B" w:rsidRDefault="00000000" w:rsidP="007F5E9D">
            <w:pPr>
              <w:pStyle w:val="ESBodyText"/>
              <w:spacing w:line="240" w:lineRule="auto"/>
              <w:jc w:val="center"/>
              <w:rPr>
                <w:color w:val="FFFFFF"/>
              </w:rPr>
            </w:pPr>
            <w:r>
              <w:rPr>
                <w:color w:val="FFFFFF"/>
              </w:rPr>
              <w:t>75.0%</w:t>
            </w:r>
          </w:p>
        </w:tc>
      </w:tr>
    </w:tbl>
    <w:p w14:paraId="60ED567A" w14:textId="77777777" w:rsidR="00000000" w:rsidRDefault="00000000" w:rsidP="00693B34">
      <w:pPr>
        <w:pStyle w:val="Normal0"/>
        <w:spacing w:after="0" w:line="240" w:lineRule="auto"/>
        <w:rPr>
          <w:rFonts w:eastAsia="Arial"/>
          <w:color w:val="000000"/>
          <w:szCs w:val="20"/>
        </w:rPr>
      </w:pPr>
    </w:p>
    <w:p w14:paraId="0C1B6675" w14:textId="77777777" w:rsidR="00000000" w:rsidRPr="00DE50B0" w:rsidRDefault="00000000" w:rsidP="00693B34">
      <w:pPr>
        <w:pStyle w:val="Normal0"/>
        <w:spacing w:after="0" w:line="240" w:lineRule="auto"/>
        <w:rPr>
          <w:rFonts w:eastAsia="Arial"/>
          <w:color w:val="000000"/>
          <w:szCs w:val="20"/>
        </w:rPr>
      </w:pPr>
    </w:p>
    <w:p w14:paraId="12364BB5" w14:textId="77777777" w:rsidR="00000000" w:rsidRPr="00DE50B0" w:rsidRDefault="0000000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14:anchorId="2338C62B" wp14:editId="541728FA">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E53E17" w14:paraId="1CBCC93A" w14:textId="77777777">
        <w:trPr>
          <w:gridAfter w:val="1"/>
          <w:wAfter w:w="18" w:type="dxa"/>
        </w:trPr>
        <w:tc>
          <w:tcPr>
            <w:tcW w:w="2835" w:type="dxa"/>
            <w:vAlign w:val="bottom"/>
          </w:tcPr>
          <w:p w14:paraId="480310E1" w14:textId="77777777" w:rsidR="00000000" w:rsidRPr="00DE50B0" w:rsidRDefault="0000000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38AB756F" w14:textId="77777777" w:rsidR="00000000" w:rsidRPr="00DE50B0" w:rsidRDefault="0000000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24C4FA2B" w14:textId="77777777" w:rsidR="00000000" w:rsidRPr="003D641B" w:rsidRDefault="00000000" w:rsidP="004E67EF">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33BE0B1B" w14:textId="77777777" w:rsidR="00000000" w:rsidRPr="003D641B" w:rsidRDefault="00000000" w:rsidP="004E67EF">
            <w:pPr>
              <w:pStyle w:val="ESBodyText"/>
              <w:spacing w:line="240" w:lineRule="auto"/>
              <w:jc w:val="center"/>
              <w:rPr>
                <w:color w:val="1F1646"/>
              </w:rPr>
            </w:pPr>
            <w:r w:rsidRPr="003D641B">
              <w:rPr>
                <w:color w:val="1F1646"/>
              </w:rPr>
              <w:t>2-year average</w:t>
            </w:r>
          </w:p>
        </w:tc>
      </w:tr>
      <w:tr w:rsidR="00E53E17" w14:paraId="1455DB2C" w14:textId="77777777" w:rsidTr="00A00971">
        <w:trPr>
          <w:trHeight w:hRule="exact" w:val="567"/>
        </w:trPr>
        <w:tc>
          <w:tcPr>
            <w:tcW w:w="2835" w:type="dxa"/>
            <w:tcMar>
              <w:top w:w="57" w:type="dxa"/>
            </w:tcMar>
            <w:vAlign w:val="center"/>
          </w:tcPr>
          <w:p w14:paraId="11807550" w14:textId="77777777" w:rsidR="00000000"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8213D3B" w14:textId="77777777" w:rsidR="00000000" w:rsidRPr="003D641B" w:rsidRDefault="00000000" w:rsidP="007F5E9D">
            <w:pPr>
              <w:pStyle w:val="ESBodyText"/>
              <w:spacing w:line="240" w:lineRule="auto"/>
              <w:jc w:val="center"/>
              <w:rPr>
                <w:color w:val="FFFFFF"/>
              </w:rPr>
            </w:pPr>
            <w:r>
              <w:rPr>
                <w:color w:val="FFFFFF"/>
              </w:rPr>
              <w:t>85.2%</w:t>
            </w:r>
          </w:p>
        </w:tc>
        <w:tc>
          <w:tcPr>
            <w:tcW w:w="1140" w:type="dxa"/>
            <w:gridSpan w:val="2"/>
            <w:tcBorders>
              <w:bottom w:val="single" w:sz="4" w:space="0" w:color="FFFFFF" w:themeColor="background1"/>
            </w:tcBorders>
            <w:shd w:val="clear" w:color="auto" w:fill="D40032"/>
            <w:vAlign w:val="center"/>
          </w:tcPr>
          <w:p w14:paraId="7E36B8A0" w14:textId="77777777" w:rsidR="00000000" w:rsidRPr="003D641B" w:rsidRDefault="00000000" w:rsidP="007F5E9D">
            <w:pPr>
              <w:pStyle w:val="ESBodyText"/>
              <w:spacing w:line="240" w:lineRule="auto"/>
              <w:jc w:val="center"/>
              <w:rPr>
                <w:color w:val="FFFFFF"/>
              </w:rPr>
            </w:pPr>
            <w:r>
              <w:rPr>
                <w:color w:val="FFFFFF"/>
              </w:rPr>
              <w:t>84.1%</w:t>
            </w:r>
          </w:p>
        </w:tc>
      </w:tr>
      <w:tr w:rsidR="00E53E17" w14:paraId="27F46706" w14:textId="77777777" w:rsidTr="00A00971">
        <w:trPr>
          <w:trHeight w:hRule="exact" w:val="567"/>
        </w:trPr>
        <w:tc>
          <w:tcPr>
            <w:tcW w:w="2835" w:type="dxa"/>
            <w:tcMar>
              <w:top w:w="57" w:type="dxa"/>
            </w:tcMar>
            <w:vAlign w:val="center"/>
          </w:tcPr>
          <w:p w14:paraId="3CC5E301" w14:textId="77777777" w:rsidR="00000000"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EA263CD" w14:textId="77777777" w:rsidR="00000000" w:rsidRPr="003D641B" w:rsidRDefault="00000000" w:rsidP="007F5E9D">
            <w:pPr>
              <w:pStyle w:val="ESBodyText"/>
              <w:spacing w:line="240" w:lineRule="auto"/>
              <w:jc w:val="center"/>
              <w:rPr>
                <w:color w:val="1F1646"/>
              </w:rPr>
            </w:pPr>
            <w:r>
              <w:rPr>
                <w:color w:val="1F1646"/>
              </w:rPr>
              <w:t>83.8%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06DB5910" w14:textId="77777777" w:rsidR="00000000" w:rsidRPr="003D641B" w:rsidRDefault="00000000" w:rsidP="007F5E9D">
            <w:pPr>
              <w:pStyle w:val="ESBodyText"/>
              <w:spacing w:line="240" w:lineRule="auto"/>
              <w:jc w:val="center"/>
              <w:rPr>
                <w:color w:val="1F1646"/>
              </w:rPr>
            </w:pPr>
            <w:r>
              <w:rPr>
                <w:color w:val="1F1646"/>
              </w:rPr>
              <w:t>84.0%</w:t>
            </w:r>
          </w:p>
        </w:tc>
      </w:tr>
      <w:tr w:rsidR="00E53E17" w14:paraId="72908451" w14:textId="77777777" w:rsidTr="00A00971">
        <w:trPr>
          <w:trHeight w:hRule="exact" w:val="567"/>
        </w:trPr>
        <w:tc>
          <w:tcPr>
            <w:tcW w:w="2835" w:type="dxa"/>
            <w:tcMar>
              <w:top w:w="57" w:type="dxa"/>
            </w:tcMar>
            <w:vAlign w:val="center"/>
          </w:tcPr>
          <w:p w14:paraId="66210B19" w14:textId="77777777" w:rsidR="00000000"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1CB3A795" w14:textId="77777777" w:rsidR="00000000" w:rsidRPr="003D641B" w:rsidRDefault="00000000"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14:paraId="3330CF61" w14:textId="77777777" w:rsidR="00000000" w:rsidRPr="003D641B" w:rsidRDefault="00000000" w:rsidP="007F5E9D">
            <w:pPr>
              <w:pStyle w:val="ESBodyText"/>
              <w:spacing w:line="240" w:lineRule="auto"/>
              <w:jc w:val="center"/>
              <w:rPr>
                <w:color w:val="FFFFFF"/>
              </w:rPr>
            </w:pPr>
            <w:r>
              <w:rPr>
                <w:color w:val="FFFFFF"/>
              </w:rPr>
              <w:t>66.4%</w:t>
            </w:r>
          </w:p>
        </w:tc>
      </w:tr>
    </w:tbl>
    <w:p w14:paraId="2D310D97" w14:textId="77777777" w:rsidR="00000000" w:rsidRDefault="00000000" w:rsidP="00693B34">
      <w:pPr>
        <w:pStyle w:val="ESHeading3"/>
        <w:spacing w:before="0"/>
      </w:pPr>
    </w:p>
    <w:p w14:paraId="4DE31E90" w14:textId="77777777" w:rsidR="00000000" w:rsidRPr="00DE50B0" w:rsidRDefault="00000000" w:rsidP="00693B34">
      <w:pPr>
        <w:pStyle w:val="ESHeading3"/>
        <w:spacing w:before="0"/>
      </w:pPr>
      <w:r w:rsidRPr="00DE50B0">
        <w:rPr>
          <w:noProof/>
        </w:rPr>
        <w:drawing>
          <wp:anchor distT="0" distB="0" distL="114300" distR="114300" simplePos="0" relativeHeight="251661312" behindDoc="0" locked="0" layoutInCell="1" allowOverlap="1" wp14:anchorId="178BD1FE" wp14:editId="6A03C893">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E53E17" w14:paraId="66FFD52D" w14:textId="77777777">
        <w:trPr>
          <w:gridAfter w:val="1"/>
          <w:wAfter w:w="18" w:type="dxa"/>
        </w:trPr>
        <w:tc>
          <w:tcPr>
            <w:tcW w:w="2835" w:type="dxa"/>
            <w:vAlign w:val="bottom"/>
          </w:tcPr>
          <w:p w14:paraId="1D1869CF" w14:textId="77777777" w:rsidR="00000000" w:rsidRPr="00DE50B0" w:rsidRDefault="0000000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4C9FE877" w14:textId="77777777" w:rsidR="00000000" w:rsidRPr="00DE50B0" w:rsidRDefault="0000000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2DA5F4E6" w14:textId="77777777" w:rsidR="00000000" w:rsidRPr="003D641B" w:rsidRDefault="00000000" w:rsidP="00027465">
            <w:pPr>
              <w:pStyle w:val="ESBodyText"/>
              <w:spacing w:line="240" w:lineRule="auto"/>
              <w:jc w:val="center"/>
              <w:rPr>
                <w:color w:val="1F1646"/>
              </w:rPr>
            </w:pPr>
            <w:r w:rsidRPr="003D641B">
              <w:rPr>
                <w:color w:val="1F1646"/>
              </w:rPr>
              <w:t>Latest year (</w:t>
            </w:r>
            <w:r w:rsidRPr="003D641B">
              <w:rPr>
                <w:color w:val="1F1646"/>
              </w:rPr>
              <w:t>2024)</w:t>
            </w:r>
          </w:p>
        </w:tc>
        <w:tc>
          <w:tcPr>
            <w:tcW w:w="1131" w:type="dxa"/>
            <w:gridSpan w:val="2"/>
            <w:vAlign w:val="bottom"/>
          </w:tcPr>
          <w:p w14:paraId="52B0E2F6" w14:textId="77777777" w:rsidR="00000000" w:rsidRPr="003D641B" w:rsidRDefault="00000000" w:rsidP="00027465">
            <w:pPr>
              <w:pStyle w:val="ESBodyText"/>
              <w:spacing w:line="240" w:lineRule="auto"/>
              <w:jc w:val="center"/>
              <w:rPr>
                <w:color w:val="1F1646"/>
              </w:rPr>
            </w:pPr>
            <w:r w:rsidRPr="003D641B">
              <w:rPr>
                <w:color w:val="1F1646"/>
              </w:rPr>
              <w:t>2-year average</w:t>
            </w:r>
          </w:p>
        </w:tc>
      </w:tr>
      <w:tr w:rsidR="00E53E17" w14:paraId="3CCCC444" w14:textId="77777777" w:rsidTr="00A00971">
        <w:trPr>
          <w:trHeight w:hRule="exact" w:val="567"/>
        </w:trPr>
        <w:tc>
          <w:tcPr>
            <w:tcW w:w="2835" w:type="dxa"/>
            <w:tcMar>
              <w:top w:w="57" w:type="dxa"/>
            </w:tcMar>
            <w:vAlign w:val="center"/>
          </w:tcPr>
          <w:p w14:paraId="7FA20911" w14:textId="77777777" w:rsidR="00000000" w:rsidRPr="00DE50B0" w:rsidRDefault="0000000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642DCB2" w14:textId="77777777" w:rsidR="00000000" w:rsidRPr="003D641B" w:rsidRDefault="00000000" w:rsidP="00A87405">
            <w:pPr>
              <w:pStyle w:val="ESBodyText"/>
              <w:spacing w:line="240" w:lineRule="auto"/>
              <w:jc w:val="center"/>
              <w:rPr>
                <w:color w:val="FFFFFF"/>
              </w:rPr>
            </w:pPr>
            <w:r>
              <w:rPr>
                <w:color w:val="FFFFFF"/>
              </w:rPr>
              <w:t>91.7%</w:t>
            </w:r>
          </w:p>
        </w:tc>
        <w:tc>
          <w:tcPr>
            <w:tcW w:w="1140" w:type="dxa"/>
            <w:gridSpan w:val="2"/>
            <w:tcBorders>
              <w:bottom w:val="single" w:sz="4" w:space="0" w:color="FFFFFF" w:themeColor="background1"/>
            </w:tcBorders>
            <w:shd w:val="clear" w:color="auto" w:fill="D40032"/>
            <w:vAlign w:val="center"/>
          </w:tcPr>
          <w:p w14:paraId="4E195488" w14:textId="77777777" w:rsidR="00000000" w:rsidRPr="003D641B" w:rsidRDefault="00000000" w:rsidP="00A87405">
            <w:pPr>
              <w:pStyle w:val="ESBodyText"/>
              <w:spacing w:line="240" w:lineRule="auto"/>
              <w:jc w:val="center"/>
              <w:rPr>
                <w:color w:val="FFFFFF"/>
              </w:rPr>
            </w:pPr>
            <w:r>
              <w:rPr>
                <w:color w:val="FFFFFF"/>
              </w:rPr>
              <w:t>87.9%</w:t>
            </w:r>
          </w:p>
        </w:tc>
      </w:tr>
      <w:tr w:rsidR="00E53E17" w14:paraId="4FE727DB" w14:textId="77777777" w:rsidTr="00A00971">
        <w:trPr>
          <w:trHeight w:hRule="exact" w:val="567"/>
        </w:trPr>
        <w:tc>
          <w:tcPr>
            <w:tcW w:w="2835" w:type="dxa"/>
            <w:tcMar>
              <w:top w:w="57" w:type="dxa"/>
            </w:tcMar>
            <w:vAlign w:val="center"/>
          </w:tcPr>
          <w:p w14:paraId="16923CE6" w14:textId="77777777" w:rsidR="00000000" w:rsidRPr="00DE50B0" w:rsidRDefault="0000000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336EF04" w14:textId="77777777" w:rsidR="00000000" w:rsidRPr="003D641B" w:rsidRDefault="00000000" w:rsidP="00A87405">
            <w:pPr>
              <w:pStyle w:val="ESBodyText"/>
              <w:spacing w:line="240" w:lineRule="auto"/>
              <w:jc w:val="center"/>
              <w:rPr>
                <w:color w:val="1F1646"/>
              </w:rPr>
            </w:pPr>
            <w:r>
              <w:rPr>
                <w:color w:val="1F1646"/>
              </w:rPr>
              <w:t>83.4%</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6D7C2D6A" w14:textId="77777777" w:rsidR="00000000" w:rsidRPr="003D641B" w:rsidRDefault="00000000" w:rsidP="00A87405">
            <w:pPr>
              <w:pStyle w:val="ESBodyText"/>
              <w:spacing w:line="240" w:lineRule="auto"/>
              <w:jc w:val="center"/>
              <w:rPr>
                <w:color w:val="1F1646"/>
              </w:rPr>
            </w:pPr>
            <w:r>
              <w:rPr>
                <w:color w:val="1F1646"/>
              </w:rPr>
              <w:t>84.4%</w:t>
            </w:r>
          </w:p>
        </w:tc>
      </w:tr>
      <w:tr w:rsidR="00E53E17" w14:paraId="6233D5F3" w14:textId="77777777" w:rsidTr="00A00971">
        <w:trPr>
          <w:trHeight w:hRule="exact" w:val="567"/>
        </w:trPr>
        <w:tc>
          <w:tcPr>
            <w:tcW w:w="2835" w:type="dxa"/>
            <w:tcMar>
              <w:top w:w="57" w:type="dxa"/>
            </w:tcMar>
            <w:vAlign w:val="center"/>
          </w:tcPr>
          <w:p w14:paraId="71F0E023" w14:textId="77777777" w:rsidR="00000000" w:rsidRPr="00DE50B0" w:rsidRDefault="0000000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0D387EA" w14:textId="77777777" w:rsidR="00000000" w:rsidRPr="003D641B" w:rsidRDefault="00000000"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14:paraId="0E11F6C0" w14:textId="77777777" w:rsidR="00000000" w:rsidRPr="003D641B" w:rsidRDefault="00000000" w:rsidP="00A87405">
            <w:pPr>
              <w:pStyle w:val="ESBodyText"/>
              <w:spacing w:line="240" w:lineRule="auto"/>
              <w:jc w:val="center"/>
              <w:rPr>
                <w:color w:val="FFFFFF"/>
              </w:rPr>
            </w:pPr>
            <w:r>
              <w:rPr>
                <w:color w:val="FFFFFF"/>
              </w:rPr>
              <w:t>67.6%</w:t>
            </w:r>
          </w:p>
        </w:tc>
      </w:tr>
    </w:tbl>
    <w:p w14:paraId="79A3BFF0" w14:textId="77777777" w:rsidR="00000000" w:rsidRPr="00DE50B0" w:rsidRDefault="00000000" w:rsidP="00693B34">
      <w:pPr>
        <w:pStyle w:val="ESHeading3"/>
        <w:spacing w:before="0"/>
      </w:pPr>
    </w:p>
    <w:p w14:paraId="1A075346" w14:textId="77777777" w:rsidR="00000000" w:rsidRDefault="00000000">
      <w:pPr>
        <w:pStyle w:val="Normal0"/>
        <w:spacing w:after="0" w:line="240" w:lineRule="auto"/>
        <w:rPr>
          <w:b/>
          <w:iCs/>
          <w:color w:val="D40032"/>
          <w:sz w:val="24"/>
          <w:szCs w:val="24"/>
        </w:rPr>
      </w:pPr>
      <w:r>
        <w:rPr>
          <w:b/>
          <w:iCs/>
          <w:color w:val="D40032"/>
          <w:sz w:val="24"/>
          <w:szCs w:val="24"/>
        </w:rPr>
        <w:br w:type="page"/>
      </w:r>
    </w:p>
    <w:p w14:paraId="26126C4A" w14:textId="77777777" w:rsidR="00000000" w:rsidRPr="00DE50B0" w:rsidRDefault="00000000" w:rsidP="00F93DBD">
      <w:pPr>
        <w:pStyle w:val="ESBodyText"/>
        <w:spacing w:before="240" w:line="240" w:lineRule="auto"/>
        <w:ind w:left="567" w:hanging="567"/>
        <w:rPr>
          <w:b/>
          <w:iCs/>
          <w:color w:val="D40032"/>
          <w:sz w:val="24"/>
          <w:szCs w:val="24"/>
        </w:rPr>
      </w:pPr>
      <w:r w:rsidRPr="00DE50B0">
        <w:rPr>
          <w:b/>
          <w:iCs/>
          <w:color w:val="D40032"/>
          <w:sz w:val="24"/>
          <w:szCs w:val="24"/>
        </w:rPr>
        <w:lastRenderedPageBreak/>
        <w:t>LEARNING (continued)</w:t>
      </w:r>
    </w:p>
    <w:p w14:paraId="2BD10DC7" w14:textId="77777777" w:rsidR="00000000" w:rsidRPr="00DE50B0" w:rsidRDefault="00000000" w:rsidP="00F93DBD">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0E0A5C4B" w14:textId="77777777" w:rsidR="00000000" w:rsidRPr="00DE50B0" w:rsidRDefault="00000000" w:rsidP="00F93DBD">
      <w:pPr>
        <w:pStyle w:val="ESHeading3"/>
        <w:rPr>
          <w:color w:val="1F1646"/>
        </w:rPr>
      </w:pPr>
      <w:r w:rsidRPr="00DE50B0">
        <w:rPr>
          <w:color w:val="1F1646"/>
        </w:rPr>
        <w:t>NAPLAN 2022</w:t>
      </w:r>
    </w:p>
    <w:p w14:paraId="3E836A49" w14:textId="77777777" w:rsidR="00000000" w:rsidRPr="00DE50B0" w:rsidRDefault="00000000" w:rsidP="00F93DBD">
      <w:pPr>
        <w:pStyle w:val="ESBodyText"/>
      </w:pPr>
      <w:r w:rsidRPr="00DE50B0">
        <w:t>Percentage of students in the top three bands of testing in NAPLAN.</w:t>
      </w:r>
      <w:r w:rsidRPr="00DE50B0">
        <w:rPr>
          <w:noProof/>
        </w:rPr>
        <w:t xml:space="preserve"> </w:t>
      </w:r>
    </w:p>
    <w:p w14:paraId="52913F78" w14:textId="77777777" w:rsidR="00000000" w:rsidRPr="00DE50B0" w:rsidRDefault="0000000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14:anchorId="2E329E4C" wp14:editId="66EF9CDA">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E53E17" w14:paraId="641BF657" w14:textId="77777777">
        <w:trPr>
          <w:gridAfter w:val="1"/>
          <w:wAfter w:w="9" w:type="dxa"/>
        </w:trPr>
        <w:tc>
          <w:tcPr>
            <w:tcW w:w="2835" w:type="dxa"/>
            <w:vAlign w:val="bottom"/>
          </w:tcPr>
          <w:p w14:paraId="293CCD57"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1C9E47EB"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7F39B685" w14:textId="77777777" w:rsidR="00000000" w:rsidRPr="000A65DD" w:rsidRDefault="00000000">
            <w:pPr>
              <w:pStyle w:val="ESBodyText"/>
              <w:spacing w:line="240" w:lineRule="auto"/>
              <w:jc w:val="center"/>
              <w:rPr>
                <w:color w:val="1F1646"/>
              </w:rPr>
            </w:pPr>
            <w:r w:rsidRPr="000A65DD">
              <w:rPr>
                <w:color w:val="1F1646"/>
              </w:rPr>
              <w:t xml:space="preserve"> (</w:t>
            </w:r>
            <w:r w:rsidRPr="000A65DD">
              <w:rPr>
                <w:color w:val="1F1646"/>
              </w:rPr>
              <w:t>2022)</w:t>
            </w:r>
          </w:p>
        </w:tc>
      </w:tr>
      <w:tr w:rsidR="00E53E17" w14:paraId="602A1011" w14:textId="77777777" w:rsidTr="00A00971">
        <w:trPr>
          <w:trHeight w:hRule="exact" w:val="567"/>
        </w:trPr>
        <w:tc>
          <w:tcPr>
            <w:tcW w:w="2835" w:type="dxa"/>
            <w:tcMar>
              <w:top w:w="57" w:type="dxa"/>
            </w:tcMar>
            <w:vAlign w:val="center"/>
          </w:tcPr>
          <w:p w14:paraId="1FC64259" w14:textId="77777777" w:rsidR="00000000"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13EC0289" w14:textId="77777777" w:rsidR="00000000" w:rsidRPr="000A65DD" w:rsidRDefault="00000000">
            <w:pPr>
              <w:pStyle w:val="ESBodyText"/>
              <w:spacing w:line="240" w:lineRule="auto"/>
              <w:jc w:val="center"/>
              <w:rPr>
                <w:color w:val="FFFFFF"/>
              </w:rPr>
            </w:pPr>
            <w:r>
              <w:rPr>
                <w:color w:val="FFFFFF"/>
              </w:rPr>
              <w:t>86.8%</w:t>
            </w:r>
          </w:p>
        </w:tc>
      </w:tr>
      <w:tr w:rsidR="00E53E17" w14:paraId="323D666C" w14:textId="77777777" w:rsidTr="00A00971">
        <w:trPr>
          <w:trHeight w:hRule="exact" w:val="567"/>
        </w:trPr>
        <w:tc>
          <w:tcPr>
            <w:tcW w:w="2835" w:type="dxa"/>
            <w:tcMar>
              <w:top w:w="57" w:type="dxa"/>
            </w:tcMar>
            <w:vAlign w:val="center"/>
          </w:tcPr>
          <w:p w14:paraId="48B75542"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C4EB332" w14:textId="77777777" w:rsidR="00000000" w:rsidRPr="000A65DD" w:rsidRDefault="00000000">
            <w:pPr>
              <w:pStyle w:val="ESBodyText"/>
              <w:spacing w:line="240" w:lineRule="auto"/>
              <w:jc w:val="center"/>
              <w:rPr>
                <w:color w:val="1F1646"/>
              </w:rPr>
            </w:pPr>
            <w:r>
              <w:rPr>
                <w:color w:val="1F1646"/>
              </w:rPr>
              <w:t>89.9%</w:t>
            </w:r>
          </w:p>
        </w:tc>
      </w:tr>
      <w:tr w:rsidR="00E53E17" w14:paraId="63EEE2B1" w14:textId="77777777" w:rsidTr="00A00971">
        <w:trPr>
          <w:trHeight w:hRule="exact" w:val="567"/>
        </w:trPr>
        <w:tc>
          <w:tcPr>
            <w:tcW w:w="2835" w:type="dxa"/>
            <w:tcMar>
              <w:top w:w="57" w:type="dxa"/>
            </w:tcMar>
            <w:vAlign w:val="center"/>
          </w:tcPr>
          <w:p w14:paraId="788F0E3B"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2321D4D6" w14:textId="77777777" w:rsidR="00000000" w:rsidRPr="000A65DD" w:rsidRDefault="00000000">
            <w:pPr>
              <w:pStyle w:val="ESBodyText"/>
              <w:spacing w:line="240" w:lineRule="auto"/>
              <w:jc w:val="center"/>
              <w:rPr>
                <w:color w:val="FFFFFF"/>
              </w:rPr>
            </w:pPr>
            <w:r>
              <w:rPr>
                <w:color w:val="FFFFFF"/>
              </w:rPr>
              <w:t>76.6%</w:t>
            </w:r>
          </w:p>
        </w:tc>
      </w:tr>
    </w:tbl>
    <w:p w14:paraId="5E7B8F0B" w14:textId="77777777" w:rsidR="00000000" w:rsidRPr="00DE50B0" w:rsidRDefault="00000000" w:rsidP="00F93DBD">
      <w:pPr>
        <w:pStyle w:val="Normal0"/>
        <w:spacing w:after="0" w:line="240" w:lineRule="auto"/>
        <w:rPr>
          <w:rFonts w:eastAsia="Times New Roman"/>
          <w:b/>
          <w:bCs/>
          <w:color w:val="000000"/>
          <w:lang w:val="en-AU" w:eastAsia="en-AU"/>
        </w:rPr>
      </w:pPr>
    </w:p>
    <w:p w14:paraId="452B84AB" w14:textId="77777777" w:rsidR="00000000" w:rsidRPr="00DE50B0" w:rsidRDefault="00000000" w:rsidP="00F93DBD">
      <w:pPr>
        <w:pStyle w:val="Normal0"/>
        <w:spacing w:after="0" w:line="240" w:lineRule="auto"/>
        <w:rPr>
          <w:rFonts w:eastAsia="Times New Roman"/>
          <w:b/>
          <w:bCs/>
          <w:color w:val="000000"/>
          <w:lang w:val="en-AU" w:eastAsia="en-AU"/>
        </w:rPr>
      </w:pPr>
    </w:p>
    <w:p w14:paraId="318D6EA3" w14:textId="77777777" w:rsidR="00000000" w:rsidRPr="00DE50B0" w:rsidRDefault="00000000" w:rsidP="00F93DBD">
      <w:pPr>
        <w:pStyle w:val="Normal0"/>
        <w:spacing w:after="0" w:line="240" w:lineRule="auto"/>
        <w:rPr>
          <w:rFonts w:eastAsia="Times New Roman"/>
          <w:b/>
          <w:bCs/>
          <w:color w:val="000000"/>
          <w:lang w:val="en-AU" w:eastAsia="en-AU"/>
        </w:rPr>
      </w:pPr>
    </w:p>
    <w:p w14:paraId="19DA26E1" w14:textId="77777777" w:rsidR="00000000" w:rsidRPr="00DE50B0" w:rsidRDefault="0000000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14:anchorId="11614FD5" wp14:editId="5D4062C9">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E53E17" w14:paraId="58D7C3E7" w14:textId="77777777">
        <w:trPr>
          <w:gridAfter w:val="1"/>
          <w:wAfter w:w="9" w:type="dxa"/>
        </w:trPr>
        <w:tc>
          <w:tcPr>
            <w:tcW w:w="2835" w:type="dxa"/>
            <w:vAlign w:val="bottom"/>
          </w:tcPr>
          <w:p w14:paraId="61123A09"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1349633C"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0170A0DC" w14:textId="77777777" w:rsidR="00000000" w:rsidRPr="000A65DD" w:rsidRDefault="00000000">
            <w:pPr>
              <w:pStyle w:val="ESBodyText"/>
              <w:spacing w:line="240" w:lineRule="auto"/>
              <w:jc w:val="center"/>
              <w:rPr>
                <w:color w:val="1F1646"/>
              </w:rPr>
            </w:pPr>
            <w:r w:rsidRPr="000A65DD">
              <w:rPr>
                <w:color w:val="1F1646"/>
              </w:rPr>
              <w:t xml:space="preserve"> (</w:t>
            </w:r>
            <w:r w:rsidRPr="000A65DD">
              <w:rPr>
                <w:color w:val="1F1646"/>
              </w:rPr>
              <w:t>2022)</w:t>
            </w:r>
          </w:p>
        </w:tc>
      </w:tr>
      <w:tr w:rsidR="00E53E17" w14:paraId="4E465C87" w14:textId="77777777" w:rsidTr="00A00971">
        <w:trPr>
          <w:trHeight w:hRule="exact" w:val="567"/>
        </w:trPr>
        <w:tc>
          <w:tcPr>
            <w:tcW w:w="2835" w:type="dxa"/>
            <w:tcMar>
              <w:top w:w="57" w:type="dxa"/>
            </w:tcMar>
            <w:vAlign w:val="center"/>
          </w:tcPr>
          <w:p w14:paraId="688366A8" w14:textId="77777777" w:rsidR="00000000"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14063C5C" w14:textId="77777777" w:rsidR="00000000" w:rsidRPr="000A65DD" w:rsidRDefault="00000000">
            <w:pPr>
              <w:pStyle w:val="ESBodyText"/>
              <w:spacing w:line="240" w:lineRule="auto"/>
              <w:jc w:val="center"/>
              <w:rPr>
                <w:color w:val="FFFFFF"/>
              </w:rPr>
            </w:pPr>
            <w:r>
              <w:rPr>
                <w:color w:val="FFFFFF"/>
              </w:rPr>
              <w:t>86.0%</w:t>
            </w:r>
          </w:p>
        </w:tc>
      </w:tr>
      <w:tr w:rsidR="00E53E17" w14:paraId="042C6D4C" w14:textId="77777777" w:rsidTr="00A00971">
        <w:trPr>
          <w:trHeight w:hRule="exact" w:val="567"/>
        </w:trPr>
        <w:tc>
          <w:tcPr>
            <w:tcW w:w="2835" w:type="dxa"/>
            <w:tcMar>
              <w:top w:w="57" w:type="dxa"/>
            </w:tcMar>
            <w:vAlign w:val="center"/>
          </w:tcPr>
          <w:p w14:paraId="7C588F57"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C7FF6D0" w14:textId="77777777" w:rsidR="00000000" w:rsidRPr="000A65DD" w:rsidRDefault="00000000">
            <w:pPr>
              <w:pStyle w:val="ESBodyText"/>
              <w:spacing w:line="240" w:lineRule="auto"/>
              <w:jc w:val="center"/>
              <w:rPr>
                <w:color w:val="1F1646"/>
              </w:rPr>
            </w:pPr>
            <w:r>
              <w:rPr>
                <w:color w:val="1F1646"/>
              </w:rPr>
              <w:t>86.7%</w:t>
            </w:r>
          </w:p>
        </w:tc>
      </w:tr>
      <w:tr w:rsidR="00E53E17" w14:paraId="7C386944" w14:textId="77777777" w:rsidTr="00A00971">
        <w:trPr>
          <w:trHeight w:hRule="exact" w:val="567"/>
        </w:trPr>
        <w:tc>
          <w:tcPr>
            <w:tcW w:w="2835" w:type="dxa"/>
            <w:tcMar>
              <w:top w:w="57" w:type="dxa"/>
            </w:tcMar>
            <w:vAlign w:val="center"/>
          </w:tcPr>
          <w:p w14:paraId="3769A718"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B3C1D2E" w14:textId="77777777" w:rsidR="00000000" w:rsidRPr="000A65DD" w:rsidRDefault="00000000">
            <w:pPr>
              <w:pStyle w:val="ESBodyText"/>
              <w:spacing w:line="240" w:lineRule="auto"/>
              <w:jc w:val="center"/>
              <w:rPr>
                <w:color w:val="FFFFFF"/>
              </w:rPr>
            </w:pPr>
            <w:r>
              <w:rPr>
                <w:color w:val="FFFFFF"/>
              </w:rPr>
              <w:t>70.2%</w:t>
            </w:r>
          </w:p>
        </w:tc>
      </w:tr>
    </w:tbl>
    <w:p w14:paraId="1B2B43C6" w14:textId="77777777" w:rsidR="00000000" w:rsidRPr="00DE50B0" w:rsidRDefault="00000000" w:rsidP="00F93DBD">
      <w:pPr>
        <w:pStyle w:val="Normal0"/>
        <w:spacing w:after="0" w:line="240" w:lineRule="auto"/>
        <w:rPr>
          <w:rFonts w:eastAsia="Arial"/>
          <w:color w:val="000000"/>
          <w:szCs w:val="20"/>
        </w:rPr>
      </w:pPr>
    </w:p>
    <w:p w14:paraId="65D3D653" w14:textId="77777777" w:rsidR="00000000" w:rsidRPr="00DE50B0" w:rsidRDefault="00000000" w:rsidP="00F93DBD">
      <w:pPr>
        <w:pStyle w:val="ESBodyText"/>
        <w:spacing w:after="0" w:line="240" w:lineRule="auto"/>
        <w:rPr>
          <w:rFonts w:eastAsia="Arial"/>
          <w:color w:val="000000"/>
          <w:szCs w:val="20"/>
        </w:rPr>
      </w:pPr>
    </w:p>
    <w:p w14:paraId="0AD20E5D" w14:textId="77777777" w:rsidR="00000000" w:rsidRPr="00DE50B0" w:rsidRDefault="00000000" w:rsidP="00F93DBD">
      <w:pPr>
        <w:pStyle w:val="ESHeading3"/>
        <w:spacing w:before="0"/>
      </w:pPr>
      <w:r w:rsidRPr="00DE50B0">
        <w:rPr>
          <w:noProof/>
        </w:rPr>
        <w:drawing>
          <wp:anchor distT="0" distB="0" distL="114300" distR="114300" simplePos="0" relativeHeight="251674624" behindDoc="0" locked="0" layoutInCell="1" allowOverlap="1" wp14:anchorId="0A1AB302" wp14:editId="3D51FC1D">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E53E17" w14:paraId="792B8980" w14:textId="77777777">
        <w:trPr>
          <w:gridAfter w:val="1"/>
          <w:wAfter w:w="9" w:type="dxa"/>
        </w:trPr>
        <w:tc>
          <w:tcPr>
            <w:tcW w:w="2835" w:type="dxa"/>
            <w:vAlign w:val="bottom"/>
          </w:tcPr>
          <w:p w14:paraId="377DC1F4"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6E868202"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393674CC" w14:textId="77777777" w:rsidR="00000000" w:rsidRPr="000A65DD" w:rsidRDefault="00000000">
            <w:pPr>
              <w:pStyle w:val="ESBodyText"/>
              <w:spacing w:line="240" w:lineRule="auto"/>
              <w:jc w:val="center"/>
              <w:rPr>
                <w:color w:val="1F1646"/>
              </w:rPr>
            </w:pPr>
            <w:r w:rsidRPr="000A65DD">
              <w:rPr>
                <w:color w:val="1F1646"/>
              </w:rPr>
              <w:t xml:space="preserve"> (</w:t>
            </w:r>
            <w:r w:rsidRPr="000A65DD">
              <w:rPr>
                <w:color w:val="1F1646"/>
              </w:rPr>
              <w:t>2022)</w:t>
            </w:r>
          </w:p>
        </w:tc>
      </w:tr>
      <w:tr w:rsidR="00E53E17" w14:paraId="2A22F1E9" w14:textId="77777777" w:rsidTr="00A00971">
        <w:trPr>
          <w:trHeight w:hRule="exact" w:val="567"/>
        </w:trPr>
        <w:tc>
          <w:tcPr>
            <w:tcW w:w="2835" w:type="dxa"/>
            <w:tcMar>
              <w:top w:w="57" w:type="dxa"/>
            </w:tcMar>
            <w:vAlign w:val="center"/>
          </w:tcPr>
          <w:p w14:paraId="1646FA13" w14:textId="77777777" w:rsidR="00000000"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3BF46712" w14:textId="77777777" w:rsidR="00000000" w:rsidRPr="000A65DD" w:rsidRDefault="00000000">
            <w:pPr>
              <w:pStyle w:val="ESBodyText"/>
              <w:spacing w:line="240" w:lineRule="auto"/>
              <w:jc w:val="center"/>
              <w:rPr>
                <w:color w:val="FFFFFF"/>
              </w:rPr>
            </w:pPr>
            <w:r>
              <w:rPr>
                <w:color w:val="FFFFFF"/>
              </w:rPr>
              <w:t>84.4%</w:t>
            </w:r>
          </w:p>
        </w:tc>
      </w:tr>
      <w:tr w:rsidR="00E53E17" w14:paraId="7A4FF9B1" w14:textId="77777777" w:rsidTr="00A00971">
        <w:trPr>
          <w:trHeight w:hRule="exact" w:val="567"/>
        </w:trPr>
        <w:tc>
          <w:tcPr>
            <w:tcW w:w="2835" w:type="dxa"/>
            <w:tcMar>
              <w:top w:w="57" w:type="dxa"/>
            </w:tcMar>
            <w:vAlign w:val="center"/>
          </w:tcPr>
          <w:p w14:paraId="19A73F5B"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0363304" w14:textId="77777777" w:rsidR="00000000" w:rsidRPr="000A65DD" w:rsidRDefault="00000000">
            <w:pPr>
              <w:pStyle w:val="ESBodyText"/>
              <w:spacing w:line="240" w:lineRule="auto"/>
              <w:jc w:val="center"/>
              <w:rPr>
                <w:color w:val="1F1646"/>
              </w:rPr>
            </w:pPr>
            <w:r>
              <w:rPr>
                <w:color w:val="1F1646"/>
              </w:rPr>
              <w:t>79.5%</w:t>
            </w:r>
          </w:p>
        </w:tc>
      </w:tr>
      <w:tr w:rsidR="00E53E17" w14:paraId="6ABBF52F" w14:textId="77777777" w:rsidTr="00A00971">
        <w:trPr>
          <w:trHeight w:hRule="exact" w:val="567"/>
        </w:trPr>
        <w:tc>
          <w:tcPr>
            <w:tcW w:w="2835" w:type="dxa"/>
            <w:tcMar>
              <w:top w:w="57" w:type="dxa"/>
            </w:tcMar>
            <w:vAlign w:val="center"/>
          </w:tcPr>
          <w:p w14:paraId="692AE1F3"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2D2B21C9" w14:textId="77777777" w:rsidR="00000000" w:rsidRPr="000A65DD" w:rsidRDefault="00000000">
            <w:pPr>
              <w:pStyle w:val="ESBodyText"/>
              <w:spacing w:line="240" w:lineRule="auto"/>
              <w:jc w:val="center"/>
              <w:rPr>
                <w:color w:val="FFFFFF"/>
              </w:rPr>
            </w:pPr>
            <w:r>
              <w:rPr>
                <w:color w:val="FFFFFF"/>
              </w:rPr>
              <w:t>64.0%</w:t>
            </w:r>
          </w:p>
        </w:tc>
      </w:tr>
    </w:tbl>
    <w:p w14:paraId="47B9EBC2" w14:textId="77777777" w:rsidR="00000000" w:rsidRPr="00DE50B0" w:rsidRDefault="00000000" w:rsidP="00F93DBD">
      <w:pPr>
        <w:pStyle w:val="ESHeading3"/>
        <w:spacing w:before="0"/>
      </w:pPr>
    </w:p>
    <w:p w14:paraId="42964998" w14:textId="77777777" w:rsidR="00000000" w:rsidRPr="00DE50B0" w:rsidRDefault="00000000" w:rsidP="00F93DBD">
      <w:pPr>
        <w:pStyle w:val="ESHeading3"/>
        <w:spacing w:before="0"/>
      </w:pPr>
      <w:r w:rsidRPr="00DE50B0">
        <w:rPr>
          <w:noProof/>
        </w:rPr>
        <w:drawing>
          <wp:anchor distT="0" distB="0" distL="114300" distR="114300" simplePos="0" relativeHeight="251675648" behindDoc="0" locked="0" layoutInCell="1" allowOverlap="1" wp14:anchorId="0D41BAB5" wp14:editId="2DA460E3">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E53E17" w14:paraId="0782096B" w14:textId="77777777">
        <w:trPr>
          <w:gridAfter w:val="1"/>
          <w:wAfter w:w="9" w:type="dxa"/>
        </w:trPr>
        <w:tc>
          <w:tcPr>
            <w:tcW w:w="2835" w:type="dxa"/>
            <w:vAlign w:val="bottom"/>
          </w:tcPr>
          <w:p w14:paraId="1A921713" w14:textId="77777777" w:rsidR="00000000" w:rsidRPr="00DE50B0" w:rsidRDefault="0000000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14:paraId="718BF8FC" w14:textId="77777777" w:rsidR="00000000" w:rsidRPr="00DE50B0" w:rsidRDefault="0000000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14:paraId="21DBC785" w14:textId="77777777" w:rsidR="00000000" w:rsidRPr="000A65DD" w:rsidRDefault="00000000" w:rsidP="008711DB">
            <w:pPr>
              <w:pStyle w:val="ESBodyText"/>
              <w:spacing w:line="240" w:lineRule="auto"/>
              <w:jc w:val="center"/>
              <w:rPr>
                <w:color w:val="1F1646"/>
              </w:rPr>
            </w:pPr>
            <w:r w:rsidRPr="000A65DD">
              <w:rPr>
                <w:color w:val="1F1646"/>
              </w:rPr>
              <w:t>(</w:t>
            </w:r>
            <w:r w:rsidRPr="000A65DD">
              <w:rPr>
                <w:color w:val="1F1646"/>
              </w:rPr>
              <w:t>2022)</w:t>
            </w:r>
          </w:p>
        </w:tc>
      </w:tr>
      <w:tr w:rsidR="00E53E17" w14:paraId="17E62106" w14:textId="77777777" w:rsidTr="00A00971">
        <w:trPr>
          <w:trHeight w:hRule="exact" w:val="567"/>
        </w:trPr>
        <w:tc>
          <w:tcPr>
            <w:tcW w:w="2835" w:type="dxa"/>
            <w:tcMar>
              <w:top w:w="57" w:type="dxa"/>
            </w:tcMar>
            <w:vAlign w:val="center"/>
          </w:tcPr>
          <w:p w14:paraId="22B00804" w14:textId="77777777" w:rsidR="00000000" w:rsidRPr="00DE50B0" w:rsidRDefault="0000000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5630597E" w14:textId="77777777" w:rsidR="00000000" w:rsidRPr="000A65DD" w:rsidRDefault="00000000">
            <w:pPr>
              <w:pStyle w:val="ESBodyText"/>
              <w:spacing w:line="240" w:lineRule="auto"/>
              <w:jc w:val="center"/>
              <w:rPr>
                <w:color w:val="FFFFFF"/>
              </w:rPr>
            </w:pPr>
            <w:r>
              <w:rPr>
                <w:color w:val="FFFFFF"/>
              </w:rPr>
              <w:t>79.1%</w:t>
            </w:r>
          </w:p>
        </w:tc>
      </w:tr>
      <w:tr w:rsidR="00E53E17" w14:paraId="6A55D312" w14:textId="77777777" w:rsidTr="00A00971">
        <w:trPr>
          <w:trHeight w:hRule="exact" w:val="567"/>
        </w:trPr>
        <w:tc>
          <w:tcPr>
            <w:tcW w:w="2835" w:type="dxa"/>
            <w:tcMar>
              <w:top w:w="57" w:type="dxa"/>
            </w:tcMar>
            <w:vAlign w:val="center"/>
          </w:tcPr>
          <w:p w14:paraId="728DAC62" w14:textId="77777777" w:rsidR="00000000" w:rsidRPr="00DE50B0" w:rsidRDefault="0000000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401B1733" w14:textId="77777777" w:rsidR="00000000" w:rsidRPr="000A65DD" w:rsidRDefault="00000000">
            <w:pPr>
              <w:pStyle w:val="ESBodyText"/>
              <w:spacing w:line="240" w:lineRule="auto"/>
              <w:jc w:val="center"/>
              <w:rPr>
                <w:color w:val="1F1646"/>
              </w:rPr>
            </w:pPr>
            <w:r>
              <w:rPr>
                <w:color w:val="1F1646"/>
              </w:rPr>
              <w:t>72.5%</w:t>
            </w:r>
          </w:p>
        </w:tc>
      </w:tr>
      <w:tr w:rsidR="00E53E17" w14:paraId="771B997A" w14:textId="77777777" w:rsidTr="00A00971">
        <w:trPr>
          <w:trHeight w:hRule="exact" w:val="567"/>
        </w:trPr>
        <w:tc>
          <w:tcPr>
            <w:tcW w:w="2835" w:type="dxa"/>
            <w:tcMar>
              <w:top w:w="57" w:type="dxa"/>
            </w:tcMar>
            <w:vAlign w:val="center"/>
          </w:tcPr>
          <w:p w14:paraId="798F47AE" w14:textId="77777777" w:rsidR="00000000" w:rsidRPr="00DE50B0" w:rsidRDefault="0000000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14:paraId="08BDDEDE" w14:textId="77777777" w:rsidR="00000000" w:rsidRPr="000A65DD" w:rsidRDefault="00000000">
            <w:pPr>
              <w:pStyle w:val="ESBodyText"/>
              <w:spacing w:line="240" w:lineRule="auto"/>
              <w:jc w:val="center"/>
              <w:rPr>
                <w:color w:val="FFFFFF"/>
              </w:rPr>
            </w:pPr>
            <w:r>
              <w:rPr>
                <w:color w:val="FFFFFF"/>
              </w:rPr>
              <w:t>54.2%</w:t>
            </w:r>
          </w:p>
        </w:tc>
      </w:tr>
    </w:tbl>
    <w:p w14:paraId="78DBCB50" w14:textId="77777777" w:rsidR="00000000" w:rsidRPr="00DE50B0" w:rsidRDefault="00000000" w:rsidP="00F93DBD">
      <w:pPr>
        <w:pStyle w:val="ESHeading3"/>
        <w:spacing w:before="0"/>
      </w:pPr>
    </w:p>
    <w:p w14:paraId="2313AEC8" w14:textId="77777777" w:rsidR="00000000" w:rsidRDefault="00000000">
      <w:pPr>
        <w:pStyle w:val="Normal0"/>
        <w:spacing w:after="0" w:line="240" w:lineRule="auto"/>
        <w:rPr>
          <w:b/>
          <w:iCs/>
          <w:color w:val="D40032"/>
          <w:sz w:val="24"/>
          <w:szCs w:val="24"/>
        </w:rPr>
      </w:pPr>
      <w:r>
        <w:rPr>
          <w:b/>
          <w:iCs/>
          <w:color w:val="D40032"/>
          <w:sz w:val="24"/>
          <w:szCs w:val="24"/>
        </w:rPr>
        <w:br w:type="page"/>
      </w:r>
    </w:p>
    <w:p w14:paraId="4524E5BB" w14:textId="77777777" w:rsidR="00000000" w:rsidRPr="00DE50B0" w:rsidRDefault="00000000" w:rsidP="00024458">
      <w:pPr>
        <w:pStyle w:val="ESBodyText"/>
        <w:spacing w:before="240" w:line="240" w:lineRule="auto"/>
        <w:ind w:left="567" w:hanging="567"/>
        <w:rPr>
          <w:b/>
          <w:iCs/>
          <w:color w:val="D40032"/>
          <w:sz w:val="24"/>
          <w:szCs w:val="24"/>
        </w:rPr>
      </w:pPr>
      <w:r w:rsidRPr="00DE50B0">
        <w:rPr>
          <w:b/>
          <w:iCs/>
          <w:color w:val="D40032"/>
          <w:sz w:val="24"/>
          <w:szCs w:val="24"/>
        </w:rPr>
        <w:lastRenderedPageBreak/>
        <w:t>WELLBEING</w:t>
      </w:r>
    </w:p>
    <w:p w14:paraId="338DFDD1" w14:textId="77777777" w:rsidR="00000000" w:rsidRPr="00DE50B0" w:rsidRDefault="00000000" w:rsidP="00024458">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694F0E52" w14:textId="77777777" w:rsidR="00000000" w:rsidRPr="00DE50B0" w:rsidRDefault="00000000" w:rsidP="00024458">
      <w:pPr>
        <w:pStyle w:val="ESHeading3"/>
        <w:rPr>
          <w:color w:val="1F1646"/>
        </w:rPr>
      </w:pPr>
      <w:r w:rsidRPr="00DE50B0">
        <w:rPr>
          <w:color w:val="1F1646"/>
        </w:rPr>
        <w:t>Student Attitudes to School – Sense of Connectedness</w:t>
      </w:r>
    </w:p>
    <w:p w14:paraId="18E54000" w14:textId="77777777" w:rsidR="00000000" w:rsidRPr="00DE50B0" w:rsidRDefault="00000000" w:rsidP="00024458">
      <w:pPr>
        <w:pStyle w:val="ESBodyText"/>
      </w:pPr>
      <w:r w:rsidRPr="00DE50B0">
        <w:t>The percent</w:t>
      </w:r>
      <w:r w:rsidRPr="00DE50B0">
        <w:t>age endorsement on Sense of Connectedness factor, as reported in the Attitudes to School Survey completed annually by Victorian government school students, indicates the percent of positive responses (agree or strongly agree).</w:t>
      </w:r>
    </w:p>
    <w:p w14:paraId="2DD4FC2B" w14:textId="77777777" w:rsidR="00000000" w:rsidRPr="00DE50B0" w:rsidRDefault="00000000" w:rsidP="00024458">
      <w:pPr>
        <w:pStyle w:val="ESBodyText"/>
        <w:spacing w:before="120" w:after="240"/>
      </w:pPr>
      <w:r w:rsidRPr="00DE50B0">
        <w:rPr>
          <w:noProof/>
        </w:rPr>
        <w:drawing>
          <wp:anchor distT="0" distB="0" distL="114300" distR="114300" simplePos="0" relativeHeight="251671552" behindDoc="0" locked="0" layoutInCell="1" allowOverlap="1" wp14:anchorId="1625A19C" wp14:editId="3CB5998A">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E53E17" w14:paraId="7391462B" w14:textId="77777777">
        <w:trPr>
          <w:gridAfter w:val="1"/>
          <w:wAfter w:w="86" w:type="dxa"/>
        </w:trPr>
        <w:tc>
          <w:tcPr>
            <w:tcW w:w="2835" w:type="dxa"/>
            <w:vAlign w:val="bottom"/>
          </w:tcPr>
          <w:p w14:paraId="5EDAD1FD"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14:paraId="0BB6C4FC"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7DAFA480" w14:textId="77777777" w:rsidR="00000000" w:rsidRPr="00A14670" w:rsidRDefault="00000000">
            <w:pPr>
              <w:pStyle w:val="ESBodyText"/>
              <w:spacing w:line="240" w:lineRule="auto"/>
              <w:jc w:val="center"/>
              <w:rPr>
                <w:color w:val="1F1646"/>
              </w:rPr>
            </w:pPr>
            <w:r w:rsidRPr="00A14670">
              <w:rPr>
                <w:color w:val="1F1646"/>
              </w:rPr>
              <w:t>Latest year (</w:t>
            </w:r>
            <w:r w:rsidRPr="00A14670">
              <w:rPr>
                <w:color w:val="1F1646"/>
              </w:rPr>
              <w:t>2024)</w:t>
            </w:r>
          </w:p>
        </w:tc>
        <w:tc>
          <w:tcPr>
            <w:tcW w:w="1060" w:type="dxa"/>
            <w:gridSpan w:val="2"/>
            <w:vAlign w:val="bottom"/>
          </w:tcPr>
          <w:p w14:paraId="5646C21A" w14:textId="77777777" w:rsidR="00000000" w:rsidRPr="00A14670" w:rsidRDefault="00000000">
            <w:pPr>
              <w:pStyle w:val="ESBodyText"/>
              <w:spacing w:line="240" w:lineRule="auto"/>
              <w:jc w:val="center"/>
              <w:rPr>
                <w:color w:val="1F1646"/>
              </w:rPr>
            </w:pPr>
            <w:r w:rsidRPr="00A14670">
              <w:rPr>
                <w:color w:val="1F1646"/>
              </w:rPr>
              <w:t>4-year average</w:t>
            </w:r>
          </w:p>
        </w:tc>
      </w:tr>
      <w:tr w:rsidR="00E53E17" w14:paraId="5E2DF98B" w14:textId="77777777" w:rsidTr="00A00971">
        <w:trPr>
          <w:trHeight w:hRule="exact" w:val="567"/>
        </w:trPr>
        <w:tc>
          <w:tcPr>
            <w:tcW w:w="2835" w:type="dxa"/>
            <w:tcMar>
              <w:top w:w="57" w:type="dxa"/>
            </w:tcMar>
            <w:vAlign w:val="center"/>
          </w:tcPr>
          <w:p w14:paraId="273DE0F3" w14:textId="77777777" w:rsidR="00000000" w:rsidRPr="00DE50B0" w:rsidRDefault="00000000">
            <w:pPr>
              <w:pStyle w:val="ESBodyText"/>
              <w:spacing w:line="240" w:lineRule="auto"/>
              <w:rPr>
                <w:color w:val="1F1646"/>
              </w:rPr>
            </w:pPr>
            <w:r w:rsidRPr="00DE50B0">
              <w:rPr>
                <w:color w:val="1F1646"/>
              </w:rPr>
              <w:t>School percent</w:t>
            </w:r>
            <w:r w:rsidRPr="00DE50B0">
              <w:rPr>
                <w:color w:val="1F1646"/>
              </w:rPr>
              <w:t>age endorsement:</w:t>
            </w:r>
          </w:p>
        </w:tc>
        <w:tc>
          <w:tcPr>
            <w:tcW w:w="1140" w:type="dxa"/>
            <w:gridSpan w:val="2"/>
            <w:tcBorders>
              <w:bottom w:val="single" w:sz="4" w:space="0" w:color="FFFFFF" w:themeColor="background1"/>
            </w:tcBorders>
            <w:shd w:val="clear" w:color="auto" w:fill="D40032"/>
            <w:tcMar>
              <w:top w:w="57" w:type="dxa"/>
            </w:tcMar>
            <w:vAlign w:val="center"/>
          </w:tcPr>
          <w:p w14:paraId="0BEB918A" w14:textId="77777777" w:rsidR="00000000" w:rsidRPr="00A14670" w:rsidRDefault="00000000">
            <w:pPr>
              <w:pStyle w:val="ESBodyText"/>
              <w:spacing w:line="240" w:lineRule="auto"/>
              <w:jc w:val="center"/>
              <w:rPr>
                <w:color w:val="FFFFFF"/>
              </w:rPr>
            </w:pPr>
            <w:r>
              <w:rPr>
                <w:color w:val="FFFFFF"/>
              </w:rPr>
              <w:t>88.1%</w:t>
            </w:r>
          </w:p>
        </w:tc>
        <w:tc>
          <w:tcPr>
            <w:tcW w:w="1140" w:type="dxa"/>
            <w:gridSpan w:val="2"/>
            <w:tcBorders>
              <w:bottom w:val="single" w:sz="4" w:space="0" w:color="FFFFFF" w:themeColor="background1"/>
            </w:tcBorders>
            <w:shd w:val="clear" w:color="auto" w:fill="D40032"/>
            <w:tcMar>
              <w:top w:w="57" w:type="dxa"/>
            </w:tcMar>
            <w:vAlign w:val="center"/>
          </w:tcPr>
          <w:p w14:paraId="673B04A4" w14:textId="77777777" w:rsidR="00000000" w:rsidRPr="00A14670" w:rsidRDefault="00000000">
            <w:pPr>
              <w:pStyle w:val="ESBodyText"/>
              <w:spacing w:line="240" w:lineRule="auto"/>
              <w:jc w:val="center"/>
              <w:rPr>
                <w:color w:val="FFFFFF"/>
              </w:rPr>
            </w:pPr>
            <w:r>
              <w:rPr>
                <w:color w:val="FFFFFF"/>
              </w:rPr>
              <w:t>83.3%</w:t>
            </w:r>
          </w:p>
        </w:tc>
      </w:tr>
      <w:tr w:rsidR="00E53E17" w14:paraId="3AAA48DF" w14:textId="77777777" w:rsidTr="00A00971">
        <w:trPr>
          <w:trHeight w:hRule="exact" w:val="567"/>
        </w:trPr>
        <w:tc>
          <w:tcPr>
            <w:tcW w:w="2835" w:type="dxa"/>
            <w:tcMar>
              <w:top w:w="57" w:type="dxa"/>
            </w:tcMar>
            <w:vAlign w:val="center"/>
          </w:tcPr>
          <w:p w14:paraId="24CB2DE7"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1ACB9AE" w14:textId="77777777" w:rsidR="00000000" w:rsidRPr="00A14670" w:rsidRDefault="00000000">
            <w:pPr>
              <w:pStyle w:val="ESBodyText"/>
              <w:spacing w:line="240" w:lineRule="auto"/>
              <w:jc w:val="center"/>
              <w:rPr>
                <w:color w:val="1F1646"/>
              </w:rPr>
            </w:pPr>
            <w:r>
              <w:rPr>
                <w:color w:val="1F1646"/>
              </w:rPr>
              <w:t>75.9%</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A5C1BFA" w14:textId="77777777" w:rsidR="00000000" w:rsidRPr="00A14670" w:rsidRDefault="00000000">
            <w:pPr>
              <w:pStyle w:val="ESBodyText"/>
              <w:spacing w:line="240" w:lineRule="auto"/>
              <w:jc w:val="center"/>
              <w:rPr>
                <w:color w:val="1F1646"/>
              </w:rPr>
            </w:pPr>
            <w:r>
              <w:rPr>
                <w:color w:val="1F1646"/>
              </w:rPr>
              <w:t>76.1%</w:t>
            </w:r>
          </w:p>
        </w:tc>
      </w:tr>
      <w:tr w:rsidR="00E53E17" w14:paraId="5A702BD2" w14:textId="77777777" w:rsidTr="00A00971">
        <w:trPr>
          <w:trHeight w:hRule="exact" w:val="567"/>
        </w:trPr>
        <w:tc>
          <w:tcPr>
            <w:tcW w:w="2835" w:type="dxa"/>
            <w:tcMar>
              <w:top w:w="57" w:type="dxa"/>
            </w:tcMar>
            <w:vAlign w:val="center"/>
          </w:tcPr>
          <w:p w14:paraId="31BA6103"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56288D4D" w14:textId="77777777" w:rsidR="00000000" w:rsidRPr="00A14670" w:rsidRDefault="0000000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14:paraId="6CC19B50" w14:textId="77777777" w:rsidR="00000000" w:rsidRPr="00A14670" w:rsidRDefault="00000000">
            <w:pPr>
              <w:pStyle w:val="ESBodyText"/>
              <w:spacing w:line="240" w:lineRule="auto"/>
              <w:jc w:val="center"/>
              <w:rPr>
                <w:color w:val="FFFFFF"/>
              </w:rPr>
            </w:pPr>
            <w:r>
              <w:rPr>
                <w:color w:val="FFFFFF"/>
              </w:rPr>
              <w:t>77.9%</w:t>
            </w:r>
          </w:p>
        </w:tc>
      </w:tr>
    </w:tbl>
    <w:p w14:paraId="1C4DF687" w14:textId="77777777" w:rsidR="00000000" w:rsidRPr="00DE50B0" w:rsidRDefault="00000000" w:rsidP="00F52ED0">
      <w:pPr>
        <w:pStyle w:val="Body20"/>
      </w:pPr>
    </w:p>
    <w:p w14:paraId="75F74758" w14:textId="77777777" w:rsidR="00000000" w:rsidRPr="00DE50B0" w:rsidRDefault="00000000" w:rsidP="00024458">
      <w:pPr>
        <w:pStyle w:val="ESHeading3"/>
        <w:spacing w:before="480"/>
        <w:rPr>
          <w:color w:val="1F1646"/>
        </w:rPr>
      </w:pPr>
      <w:r w:rsidRPr="00DE50B0">
        <w:rPr>
          <w:color w:val="1F1646"/>
        </w:rPr>
        <w:t>Student Attitudes to School – Management of Bullying</w:t>
      </w:r>
    </w:p>
    <w:p w14:paraId="2A7904EA" w14:textId="77777777" w:rsidR="00000000" w:rsidRPr="00DE50B0" w:rsidRDefault="00000000" w:rsidP="00024458">
      <w:pPr>
        <w:pStyle w:val="ESBodyText"/>
      </w:pPr>
      <w:r w:rsidRPr="00DE50B0">
        <w:t>The percent</w:t>
      </w:r>
      <w:r w:rsidRPr="00DE50B0">
        <w:t>age endorsement on Management of Bullying factor, as reported in the Attitudes to School Survey completed annually by Victorian government school students, indicates the percent of positive responses (agree or strongly agree).</w:t>
      </w:r>
    </w:p>
    <w:p w14:paraId="7FBE47EA" w14:textId="77777777" w:rsidR="00000000" w:rsidRPr="00DE50B0" w:rsidRDefault="00000000" w:rsidP="00024458">
      <w:pPr>
        <w:pStyle w:val="ESBodyText"/>
        <w:spacing w:before="120" w:after="240"/>
      </w:pPr>
      <w:r w:rsidRPr="00DE50B0">
        <w:rPr>
          <w:noProof/>
        </w:rPr>
        <w:drawing>
          <wp:anchor distT="0" distB="0" distL="114300" distR="114300" simplePos="0" relativeHeight="251670528" behindDoc="0" locked="0" layoutInCell="1" allowOverlap="1" wp14:anchorId="1DD021FF" wp14:editId="54B4E577">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E53E17" w14:paraId="7483269A" w14:textId="77777777">
        <w:trPr>
          <w:gridAfter w:val="1"/>
          <w:wAfter w:w="86" w:type="dxa"/>
        </w:trPr>
        <w:tc>
          <w:tcPr>
            <w:tcW w:w="2835" w:type="dxa"/>
            <w:vAlign w:val="bottom"/>
          </w:tcPr>
          <w:p w14:paraId="41D9E414" w14:textId="77777777" w:rsidR="00000000"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14:paraId="5F0FA7B5" w14:textId="77777777" w:rsidR="00000000" w:rsidRPr="00DE50B0" w:rsidRDefault="0000000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76A1BFCA" w14:textId="77777777" w:rsidR="00000000" w:rsidRPr="00A14670" w:rsidRDefault="00000000">
            <w:pPr>
              <w:pStyle w:val="ESBodyText"/>
              <w:spacing w:line="240" w:lineRule="auto"/>
              <w:jc w:val="center"/>
              <w:rPr>
                <w:color w:val="1F1646"/>
              </w:rPr>
            </w:pPr>
            <w:r w:rsidRPr="00A14670">
              <w:rPr>
                <w:color w:val="1F1646"/>
              </w:rPr>
              <w:t>Latest year (</w:t>
            </w:r>
            <w:r w:rsidRPr="00A14670">
              <w:rPr>
                <w:color w:val="1F1646"/>
              </w:rPr>
              <w:t>2024)</w:t>
            </w:r>
          </w:p>
        </w:tc>
        <w:tc>
          <w:tcPr>
            <w:tcW w:w="1060" w:type="dxa"/>
            <w:gridSpan w:val="2"/>
            <w:vAlign w:val="bottom"/>
          </w:tcPr>
          <w:p w14:paraId="36479DF2" w14:textId="77777777" w:rsidR="00000000" w:rsidRPr="00A14670" w:rsidRDefault="00000000">
            <w:pPr>
              <w:pStyle w:val="ESBodyText"/>
              <w:spacing w:line="240" w:lineRule="auto"/>
              <w:jc w:val="center"/>
              <w:rPr>
                <w:color w:val="1F1646"/>
              </w:rPr>
            </w:pPr>
            <w:r w:rsidRPr="00A14670">
              <w:rPr>
                <w:color w:val="1F1646"/>
              </w:rPr>
              <w:t>4-year average</w:t>
            </w:r>
          </w:p>
        </w:tc>
      </w:tr>
      <w:tr w:rsidR="00E53E17" w14:paraId="475CEAAD" w14:textId="77777777" w:rsidTr="00A00971">
        <w:trPr>
          <w:trHeight w:hRule="exact" w:val="567"/>
        </w:trPr>
        <w:tc>
          <w:tcPr>
            <w:tcW w:w="2835" w:type="dxa"/>
            <w:tcMar>
              <w:top w:w="57" w:type="dxa"/>
            </w:tcMar>
            <w:vAlign w:val="center"/>
          </w:tcPr>
          <w:p w14:paraId="666CCC0B" w14:textId="77777777" w:rsidR="00000000" w:rsidRPr="00DE50B0" w:rsidRDefault="00000000">
            <w:pPr>
              <w:pStyle w:val="ESBodyText"/>
              <w:spacing w:line="240" w:lineRule="auto"/>
              <w:rPr>
                <w:color w:val="1F1646"/>
              </w:rPr>
            </w:pPr>
            <w:r w:rsidRPr="00DE50B0">
              <w:rPr>
                <w:color w:val="1F1646"/>
              </w:rPr>
              <w:t>School percent</w:t>
            </w:r>
            <w:r w:rsidRPr="00DE50B0">
              <w:rPr>
                <w:color w:val="1F1646"/>
              </w:rPr>
              <w:t>age endorsement:</w:t>
            </w:r>
          </w:p>
        </w:tc>
        <w:tc>
          <w:tcPr>
            <w:tcW w:w="1140" w:type="dxa"/>
            <w:gridSpan w:val="2"/>
            <w:tcBorders>
              <w:bottom w:val="single" w:sz="4" w:space="0" w:color="FFFFFF" w:themeColor="background1"/>
            </w:tcBorders>
            <w:shd w:val="clear" w:color="auto" w:fill="D40032"/>
            <w:tcMar>
              <w:top w:w="57" w:type="dxa"/>
            </w:tcMar>
            <w:vAlign w:val="center"/>
          </w:tcPr>
          <w:p w14:paraId="76DCA3A0" w14:textId="77777777" w:rsidR="00000000" w:rsidRPr="00A14670" w:rsidRDefault="00000000">
            <w:pPr>
              <w:pStyle w:val="ESBodyText"/>
              <w:spacing w:line="240" w:lineRule="auto"/>
              <w:jc w:val="center"/>
              <w:rPr>
                <w:color w:val="FFFFFF"/>
              </w:rPr>
            </w:pPr>
            <w:r>
              <w:rPr>
                <w:color w:val="FFFFFF"/>
              </w:rPr>
              <w:t>82.6%</w:t>
            </w:r>
          </w:p>
        </w:tc>
        <w:tc>
          <w:tcPr>
            <w:tcW w:w="1140" w:type="dxa"/>
            <w:gridSpan w:val="2"/>
            <w:tcBorders>
              <w:bottom w:val="single" w:sz="4" w:space="0" w:color="FFFFFF" w:themeColor="background1"/>
            </w:tcBorders>
            <w:shd w:val="clear" w:color="auto" w:fill="D40032"/>
            <w:tcMar>
              <w:top w:w="57" w:type="dxa"/>
            </w:tcMar>
            <w:vAlign w:val="center"/>
          </w:tcPr>
          <w:p w14:paraId="097E24F8" w14:textId="77777777" w:rsidR="00000000" w:rsidRPr="00A14670" w:rsidRDefault="00000000">
            <w:pPr>
              <w:pStyle w:val="ESBodyText"/>
              <w:spacing w:line="240" w:lineRule="auto"/>
              <w:jc w:val="center"/>
              <w:rPr>
                <w:color w:val="FFFFFF"/>
              </w:rPr>
            </w:pPr>
            <w:r>
              <w:rPr>
                <w:color w:val="FFFFFF"/>
              </w:rPr>
              <w:t>82.8%</w:t>
            </w:r>
          </w:p>
        </w:tc>
      </w:tr>
      <w:tr w:rsidR="00E53E17" w14:paraId="11D9DEF3" w14:textId="77777777" w:rsidTr="00A00971">
        <w:trPr>
          <w:trHeight w:hRule="exact" w:val="567"/>
        </w:trPr>
        <w:tc>
          <w:tcPr>
            <w:tcW w:w="2835" w:type="dxa"/>
            <w:tcMar>
              <w:top w:w="57" w:type="dxa"/>
            </w:tcMar>
            <w:vAlign w:val="center"/>
          </w:tcPr>
          <w:p w14:paraId="52A3CB9C" w14:textId="77777777" w:rsidR="00000000"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0C6F490" w14:textId="77777777" w:rsidR="00000000" w:rsidRPr="00A14670" w:rsidRDefault="00000000">
            <w:pPr>
              <w:pStyle w:val="ESBodyText"/>
              <w:spacing w:line="240" w:lineRule="auto"/>
              <w:jc w:val="center"/>
              <w:rPr>
                <w:color w:val="1F1646"/>
              </w:rPr>
            </w:pPr>
            <w:r>
              <w:rPr>
                <w:color w:val="1F1646"/>
              </w:rPr>
              <w:t>73.0%</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BA130CD" w14:textId="77777777" w:rsidR="00000000" w:rsidRPr="00A14670" w:rsidRDefault="00000000">
            <w:pPr>
              <w:pStyle w:val="ESBodyText"/>
              <w:spacing w:line="240" w:lineRule="auto"/>
              <w:jc w:val="center"/>
              <w:rPr>
                <w:color w:val="1F1646"/>
              </w:rPr>
            </w:pPr>
            <w:r>
              <w:rPr>
                <w:color w:val="1F1646"/>
              </w:rPr>
              <w:t>74.1%</w:t>
            </w:r>
          </w:p>
        </w:tc>
      </w:tr>
      <w:tr w:rsidR="00E53E17" w14:paraId="23B42BB8" w14:textId="77777777" w:rsidTr="00A00971">
        <w:trPr>
          <w:trHeight w:hRule="exact" w:val="567"/>
        </w:trPr>
        <w:tc>
          <w:tcPr>
            <w:tcW w:w="2835" w:type="dxa"/>
            <w:tcMar>
              <w:top w:w="57" w:type="dxa"/>
            </w:tcMar>
            <w:vAlign w:val="center"/>
          </w:tcPr>
          <w:p w14:paraId="6E4AC5C6" w14:textId="77777777" w:rsidR="00000000"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592314B" w14:textId="77777777" w:rsidR="00000000" w:rsidRPr="00A14670" w:rsidRDefault="0000000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14:paraId="1479E789" w14:textId="77777777" w:rsidR="00000000" w:rsidRPr="00A14670" w:rsidRDefault="00000000">
            <w:pPr>
              <w:pStyle w:val="ESBodyText"/>
              <w:spacing w:line="240" w:lineRule="auto"/>
              <w:jc w:val="center"/>
              <w:rPr>
                <w:color w:val="FFFFFF"/>
              </w:rPr>
            </w:pPr>
            <w:r>
              <w:rPr>
                <w:color w:val="FFFFFF"/>
              </w:rPr>
              <w:t>76.3%</w:t>
            </w:r>
          </w:p>
        </w:tc>
      </w:tr>
    </w:tbl>
    <w:p w14:paraId="51FDE71E" w14:textId="77777777" w:rsidR="00000000" w:rsidRPr="00DE50B0" w:rsidRDefault="00000000" w:rsidP="00024458">
      <w:pPr>
        <w:pStyle w:val="ESBodyText"/>
      </w:pPr>
    </w:p>
    <w:p w14:paraId="1498495C" w14:textId="77777777" w:rsidR="00000000" w:rsidRPr="00DE50B0" w:rsidRDefault="00000000" w:rsidP="00693B34">
      <w:pPr>
        <w:pStyle w:val="ESBodyText"/>
        <w:spacing w:after="0" w:line="240" w:lineRule="auto"/>
        <w:rPr>
          <w:rFonts w:eastAsia="Arial"/>
          <w:color w:val="000000"/>
        </w:rPr>
      </w:pPr>
    </w:p>
    <w:p w14:paraId="314311A2" w14:textId="77777777" w:rsidR="00000000" w:rsidRPr="00DE50B0" w:rsidRDefault="00000000" w:rsidP="00693B34">
      <w:pPr>
        <w:pStyle w:val="Normal0"/>
        <w:spacing w:after="0" w:line="240" w:lineRule="auto"/>
      </w:pPr>
    </w:p>
    <w:p w14:paraId="75084B11" w14:textId="77777777" w:rsidR="00000000" w:rsidRPr="00DE50B0" w:rsidRDefault="00000000" w:rsidP="00693B34">
      <w:pPr>
        <w:pStyle w:val="Normal0"/>
        <w:spacing w:after="0" w:line="240" w:lineRule="auto"/>
      </w:pPr>
    </w:p>
    <w:p w14:paraId="5A34B57F" w14:textId="77777777" w:rsidR="00000000" w:rsidRPr="00DE50B0" w:rsidRDefault="00000000">
      <w:pPr>
        <w:pStyle w:val="Normal0"/>
        <w:spacing w:after="0" w:line="240" w:lineRule="auto"/>
      </w:pPr>
    </w:p>
    <w:p w14:paraId="3323BFC0" w14:textId="77777777" w:rsidR="00000000" w:rsidRPr="00DE50B0" w:rsidRDefault="00000000">
      <w:pPr>
        <w:pStyle w:val="Normal0"/>
        <w:spacing w:after="0" w:line="240" w:lineRule="auto"/>
      </w:pPr>
    </w:p>
    <w:p w14:paraId="7D7FF0D4" w14:textId="77777777" w:rsidR="00000000" w:rsidRPr="00DE50B0" w:rsidRDefault="00000000">
      <w:pPr>
        <w:pStyle w:val="Normal0"/>
        <w:spacing w:after="0" w:line="240" w:lineRule="auto"/>
      </w:pPr>
    </w:p>
    <w:p w14:paraId="3046EB2E" w14:textId="77777777" w:rsidR="00000000" w:rsidRPr="00DE50B0" w:rsidRDefault="00000000">
      <w:pPr>
        <w:pStyle w:val="Normal0"/>
        <w:spacing w:after="0" w:line="240" w:lineRule="auto"/>
      </w:pPr>
    </w:p>
    <w:p w14:paraId="2BB9086C" w14:textId="77777777" w:rsidR="00000000" w:rsidRPr="00DE50B0" w:rsidRDefault="00000000">
      <w:pPr>
        <w:pStyle w:val="Normal0"/>
        <w:spacing w:after="0" w:line="240" w:lineRule="auto"/>
      </w:pPr>
    </w:p>
    <w:p w14:paraId="7484E05D" w14:textId="77777777" w:rsidR="00000000" w:rsidRPr="00DE50B0" w:rsidRDefault="00000000">
      <w:pPr>
        <w:pStyle w:val="Normal0"/>
        <w:spacing w:after="0" w:line="240" w:lineRule="auto"/>
      </w:pPr>
    </w:p>
    <w:p w14:paraId="28A0346A" w14:textId="77777777" w:rsidR="00000000" w:rsidRPr="00DE50B0" w:rsidRDefault="00000000">
      <w:pPr>
        <w:pStyle w:val="Normal0"/>
        <w:spacing w:after="0" w:line="240" w:lineRule="auto"/>
      </w:pPr>
    </w:p>
    <w:p w14:paraId="25079E40" w14:textId="77777777" w:rsidR="00000000" w:rsidRPr="00DE50B0" w:rsidRDefault="00000000">
      <w:pPr>
        <w:pStyle w:val="Normal0"/>
        <w:spacing w:after="0" w:line="240" w:lineRule="auto"/>
      </w:pPr>
    </w:p>
    <w:p w14:paraId="304ECBA0" w14:textId="77777777" w:rsidR="00000000" w:rsidRPr="00DE50B0" w:rsidRDefault="00000000">
      <w:pPr>
        <w:pStyle w:val="Normal0"/>
        <w:spacing w:after="0" w:line="240" w:lineRule="auto"/>
      </w:pPr>
    </w:p>
    <w:p w14:paraId="59E692D0" w14:textId="77777777" w:rsidR="00000000" w:rsidRPr="00DE50B0" w:rsidRDefault="00000000">
      <w:pPr>
        <w:pStyle w:val="Normal0"/>
        <w:spacing w:after="0" w:line="240" w:lineRule="auto"/>
      </w:pPr>
    </w:p>
    <w:p w14:paraId="7D9B1FA8" w14:textId="77777777" w:rsidR="00000000" w:rsidRPr="00DE50B0" w:rsidRDefault="00000000">
      <w:pPr>
        <w:pStyle w:val="Normal0"/>
        <w:spacing w:after="0" w:line="240" w:lineRule="auto"/>
      </w:pPr>
    </w:p>
    <w:p w14:paraId="431A7807" w14:textId="77777777" w:rsidR="00000000" w:rsidRPr="00DE50B0" w:rsidRDefault="00000000">
      <w:pPr>
        <w:pStyle w:val="Normal0"/>
        <w:spacing w:after="0" w:line="240" w:lineRule="auto"/>
      </w:pPr>
    </w:p>
    <w:p w14:paraId="697B7217" w14:textId="77777777" w:rsidR="00000000" w:rsidRDefault="00000000">
      <w:pPr>
        <w:pStyle w:val="Normal0"/>
        <w:spacing w:after="0" w:line="240" w:lineRule="auto"/>
        <w:rPr>
          <w:b/>
          <w:iCs/>
          <w:color w:val="D40032"/>
          <w:sz w:val="24"/>
          <w:szCs w:val="24"/>
        </w:rPr>
      </w:pPr>
      <w:r>
        <w:rPr>
          <w:b/>
          <w:iCs/>
          <w:color w:val="D40032"/>
          <w:sz w:val="24"/>
          <w:szCs w:val="24"/>
        </w:rPr>
        <w:br w:type="page"/>
      </w:r>
    </w:p>
    <w:p w14:paraId="3FD4DC7C" w14:textId="77777777" w:rsidR="00000000" w:rsidRPr="00DE50B0" w:rsidRDefault="0000000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ENGA</w:t>
      </w:r>
      <w:r w:rsidRPr="00DE50B0">
        <w:rPr>
          <w:b/>
          <w:iCs/>
          <w:color w:val="D40032"/>
          <w:sz w:val="24"/>
          <w:szCs w:val="24"/>
        </w:rPr>
        <w:t>GEMENT</w:t>
      </w:r>
    </w:p>
    <w:p w14:paraId="641B4BC0" w14:textId="77777777" w:rsidR="00000000" w:rsidRPr="00DE50B0" w:rsidRDefault="00000000" w:rsidP="00F14C40">
      <w:pPr>
        <w:pStyle w:val="ESBodyText"/>
        <w:spacing w:before="240" w:line="240" w:lineRule="auto"/>
        <w:ind w:left="567" w:hanging="567"/>
        <w:rPr>
          <w:b/>
          <w:i/>
        </w:rPr>
      </w:pPr>
      <w:r w:rsidRPr="00DE50B0">
        <w:rPr>
          <w:b/>
          <w:i/>
        </w:rPr>
        <w:t>Key:</w:t>
      </w:r>
      <w:r w:rsidRPr="00DE50B0">
        <w:rPr>
          <w:b/>
          <w:i/>
        </w:rPr>
        <w:tab/>
      </w:r>
      <w:r w:rsidRPr="00DE50B0">
        <w:rPr>
          <w:b/>
          <w:i/>
        </w:rPr>
        <w:t>‘Similar Schools</w:t>
      </w:r>
      <w:r w:rsidRPr="00DE50B0">
        <w:rPr>
          <w:b/>
          <w:i/>
        </w:rPr>
        <w:t>’ are a group of Victorian government schools that are like this school, taking into account the school’s socioeconomic background of students, the number of non-English speaking students and the size and location of the school.</w:t>
      </w:r>
    </w:p>
    <w:p w14:paraId="0635E244" w14:textId="77777777" w:rsidR="00000000" w:rsidRPr="00DE50B0" w:rsidRDefault="00000000" w:rsidP="00F14C40">
      <w:pPr>
        <w:pStyle w:val="ESHeading3"/>
        <w:rPr>
          <w:color w:val="1F1646"/>
        </w:rPr>
      </w:pPr>
      <w:r w:rsidRPr="00DE50B0">
        <w:rPr>
          <w:color w:val="1F1646"/>
        </w:rPr>
        <w:t>Average Number of Student Absence Days</w:t>
      </w:r>
    </w:p>
    <w:p w14:paraId="5C35F230" w14:textId="77777777" w:rsidR="00000000" w:rsidRPr="00DE50B0" w:rsidRDefault="00000000">
      <w:pPr>
        <w:pStyle w:val="ESBodyText"/>
      </w:pPr>
      <w:r w:rsidRPr="00DE50B0">
        <w:t>Absence from school can impact on students’ learning.</w:t>
      </w:r>
      <w:r w:rsidRPr="00DE50B0">
        <w:t xml:space="preserve"> Common reasons for non-attendance include illness and extended family holidays.</w:t>
      </w:r>
      <w:r w:rsidRPr="00DE50B0">
        <w:t xml:space="preserve"> </w:t>
      </w:r>
    </w:p>
    <w:p w14:paraId="1C991114" w14:textId="77777777" w:rsidR="00000000" w:rsidRPr="00DE50B0" w:rsidRDefault="00000000">
      <w:pPr>
        <w:pStyle w:val="ESBodyText"/>
      </w:pPr>
      <w:r w:rsidRPr="00DE50B0">
        <w:rPr>
          <w:noProof/>
        </w:rPr>
        <w:drawing>
          <wp:anchor distT="0" distB="0" distL="114300" distR="114300" simplePos="0" relativeHeight="251665408" behindDoc="0" locked="0" layoutInCell="1" allowOverlap="1" wp14:anchorId="3AD3D80E" wp14:editId="6C14520C">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3"/>
        <w:gridCol w:w="17"/>
      </w:tblGrid>
      <w:tr w:rsidR="00E53E17" w14:paraId="548C2206" w14:textId="77777777" w:rsidTr="00301A6C">
        <w:trPr>
          <w:gridAfter w:val="1"/>
          <w:wAfter w:w="17" w:type="dxa"/>
        </w:trPr>
        <w:tc>
          <w:tcPr>
            <w:tcW w:w="2835" w:type="dxa"/>
            <w:vAlign w:val="bottom"/>
          </w:tcPr>
          <w:p w14:paraId="3730E67C" w14:textId="77777777" w:rsidR="00000000" w:rsidRPr="00DE50B0" w:rsidRDefault="0000000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14:paraId="6A07020E" w14:textId="77777777" w:rsidR="00000000" w:rsidRPr="00DE50B0" w:rsidRDefault="0000000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14:paraId="29E6B937" w14:textId="77777777" w:rsidR="00000000" w:rsidRPr="00A14670" w:rsidRDefault="00000000" w:rsidP="00BA1967">
            <w:pPr>
              <w:pStyle w:val="ESBodyText"/>
              <w:spacing w:line="240" w:lineRule="auto"/>
              <w:jc w:val="center"/>
              <w:rPr>
                <w:color w:val="1F1646"/>
              </w:rPr>
            </w:pPr>
            <w:r w:rsidRPr="00A14670">
              <w:rPr>
                <w:color w:val="1F1646"/>
              </w:rPr>
              <w:t>Latest year (</w:t>
            </w:r>
            <w:r w:rsidRPr="00A14670">
              <w:rPr>
                <w:color w:val="1F1646"/>
              </w:rPr>
              <w:t>20</w:t>
            </w:r>
            <w:r w:rsidRPr="00A14670">
              <w:rPr>
                <w:color w:val="1F1646"/>
              </w:rPr>
              <w:t>24)</w:t>
            </w:r>
          </w:p>
        </w:tc>
        <w:tc>
          <w:tcPr>
            <w:tcW w:w="1132" w:type="dxa"/>
            <w:gridSpan w:val="2"/>
            <w:vAlign w:val="bottom"/>
          </w:tcPr>
          <w:p w14:paraId="135C3C90" w14:textId="77777777" w:rsidR="00000000" w:rsidRPr="00A14670" w:rsidRDefault="00000000" w:rsidP="00BA1967">
            <w:pPr>
              <w:pStyle w:val="ESBodyText"/>
              <w:spacing w:line="240" w:lineRule="auto"/>
              <w:jc w:val="center"/>
              <w:rPr>
                <w:color w:val="1F1646"/>
              </w:rPr>
            </w:pPr>
            <w:r w:rsidRPr="00A14670">
              <w:rPr>
                <w:color w:val="1F1646"/>
              </w:rPr>
              <w:t>4-year average</w:t>
            </w:r>
          </w:p>
        </w:tc>
      </w:tr>
      <w:tr w:rsidR="00E53E17" w14:paraId="3C4694B9" w14:textId="77777777" w:rsidTr="00A00971">
        <w:trPr>
          <w:trHeight w:hRule="exact" w:val="567"/>
        </w:trPr>
        <w:tc>
          <w:tcPr>
            <w:tcW w:w="2835" w:type="dxa"/>
            <w:tcMar>
              <w:top w:w="57" w:type="dxa"/>
            </w:tcMar>
            <w:vAlign w:val="center"/>
          </w:tcPr>
          <w:p w14:paraId="1F02257C" w14:textId="77777777" w:rsidR="00000000" w:rsidRPr="00DE50B0" w:rsidRDefault="0000000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14:paraId="3064CFB4" w14:textId="77777777" w:rsidR="00000000" w:rsidRPr="00A14670" w:rsidRDefault="00000000" w:rsidP="00BA1967">
            <w:pPr>
              <w:pStyle w:val="ESBodyText"/>
              <w:spacing w:line="240" w:lineRule="auto"/>
              <w:jc w:val="center"/>
              <w:rPr>
                <w:color w:val="FFFFFF"/>
              </w:rPr>
            </w:pPr>
            <w:r>
              <w:rPr>
                <w:color w:val="FFFFFF"/>
              </w:rPr>
              <w:t>18.6</w:t>
            </w:r>
          </w:p>
        </w:tc>
        <w:tc>
          <w:tcPr>
            <w:tcW w:w="1140" w:type="dxa"/>
            <w:gridSpan w:val="2"/>
            <w:tcBorders>
              <w:bottom w:val="single" w:sz="4" w:space="0" w:color="FFFFFF" w:themeColor="background1"/>
            </w:tcBorders>
            <w:shd w:val="clear" w:color="auto" w:fill="D40032"/>
            <w:tcMar>
              <w:top w:w="57" w:type="dxa"/>
            </w:tcMar>
            <w:vAlign w:val="center"/>
          </w:tcPr>
          <w:p w14:paraId="2680F513" w14:textId="77777777" w:rsidR="00000000" w:rsidRPr="00A14670" w:rsidRDefault="00000000" w:rsidP="00BA1967">
            <w:pPr>
              <w:pStyle w:val="ESBodyText"/>
              <w:spacing w:line="240" w:lineRule="auto"/>
              <w:jc w:val="center"/>
              <w:rPr>
                <w:color w:val="FFFFFF"/>
              </w:rPr>
            </w:pPr>
            <w:r>
              <w:rPr>
                <w:color w:val="FFFFFF"/>
              </w:rPr>
              <w:t>15.8</w:t>
            </w:r>
          </w:p>
        </w:tc>
      </w:tr>
      <w:tr w:rsidR="00E53E17" w14:paraId="370513EC" w14:textId="77777777" w:rsidTr="00A00971">
        <w:trPr>
          <w:trHeight w:hRule="exact" w:val="567"/>
        </w:trPr>
        <w:tc>
          <w:tcPr>
            <w:tcW w:w="2835" w:type="dxa"/>
            <w:tcMar>
              <w:top w:w="57" w:type="dxa"/>
            </w:tcMar>
            <w:vAlign w:val="center"/>
          </w:tcPr>
          <w:p w14:paraId="7AC4473C" w14:textId="77777777" w:rsidR="00000000" w:rsidRPr="00DE50B0" w:rsidRDefault="00000000" w:rsidP="00BA1967">
            <w:pPr>
              <w:pStyle w:val="ESBodyText"/>
              <w:spacing w:line="240" w:lineRule="auto"/>
              <w:rPr>
                <w:color w:val="1F1646"/>
              </w:rPr>
            </w:pPr>
            <w:r w:rsidRPr="00DE50B0">
              <w:rPr>
                <w:color w:val="1F1646"/>
              </w:rPr>
              <w:t>Similar School</w:t>
            </w:r>
            <w:r w:rsidRPr="00DE50B0">
              <w:rPr>
                <w:color w:val="1F1646"/>
              </w:rPr>
              <w:t>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6EDB451" w14:textId="77777777" w:rsidR="00000000" w:rsidRPr="00A14670" w:rsidRDefault="00000000" w:rsidP="00BA1967">
            <w:pPr>
              <w:pStyle w:val="ESBodyText"/>
              <w:spacing w:line="240" w:lineRule="auto"/>
              <w:jc w:val="center"/>
              <w:rPr>
                <w:color w:val="1F1646"/>
              </w:rPr>
            </w:pPr>
            <w:r>
              <w:rPr>
                <w:color w:val="1F1646"/>
              </w:rPr>
              <w:t>18.7</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782B7A70" w14:textId="77777777" w:rsidR="00000000" w:rsidRPr="00A14670" w:rsidRDefault="00000000" w:rsidP="00BA1967">
            <w:pPr>
              <w:pStyle w:val="ESBodyText"/>
              <w:spacing w:line="240" w:lineRule="auto"/>
              <w:jc w:val="center"/>
              <w:rPr>
                <w:color w:val="1F1646"/>
              </w:rPr>
            </w:pPr>
            <w:r>
              <w:rPr>
                <w:color w:val="1F1646"/>
              </w:rPr>
              <w:t>16.4</w:t>
            </w:r>
          </w:p>
        </w:tc>
      </w:tr>
      <w:tr w:rsidR="00E53E17" w14:paraId="65FB61ED" w14:textId="77777777" w:rsidTr="00A00971">
        <w:trPr>
          <w:trHeight w:hRule="exact" w:val="567"/>
        </w:trPr>
        <w:tc>
          <w:tcPr>
            <w:tcW w:w="2835" w:type="dxa"/>
            <w:tcMar>
              <w:top w:w="57" w:type="dxa"/>
            </w:tcMar>
            <w:vAlign w:val="center"/>
          </w:tcPr>
          <w:p w14:paraId="58DA1AAD" w14:textId="77777777" w:rsidR="00000000" w:rsidRPr="00DE50B0" w:rsidRDefault="0000000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23E45CD" w14:textId="77777777" w:rsidR="00000000" w:rsidRPr="00A14670" w:rsidRDefault="0000000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14:paraId="6A0892FA" w14:textId="77777777" w:rsidR="00000000" w:rsidRPr="00A14670" w:rsidRDefault="00000000" w:rsidP="00BA1967">
            <w:pPr>
              <w:pStyle w:val="ESBodyText"/>
              <w:spacing w:line="240" w:lineRule="auto"/>
              <w:jc w:val="center"/>
              <w:rPr>
                <w:color w:val="FFFFFF"/>
              </w:rPr>
            </w:pPr>
            <w:r>
              <w:rPr>
                <w:color w:val="FFFFFF"/>
              </w:rPr>
              <w:t>20.1</w:t>
            </w:r>
          </w:p>
        </w:tc>
      </w:tr>
    </w:tbl>
    <w:p w14:paraId="77E8AA85" w14:textId="77777777" w:rsidR="00000000" w:rsidRPr="00DE50B0" w:rsidRDefault="00000000">
      <w:pPr>
        <w:pStyle w:val="ESBodyText"/>
      </w:pPr>
    </w:p>
    <w:p w14:paraId="33E29FF6" w14:textId="77777777" w:rsidR="00000000" w:rsidRPr="00DE50B0" w:rsidRDefault="00000000">
      <w:pPr>
        <w:pStyle w:val="ESBodyText"/>
      </w:pPr>
    </w:p>
    <w:p w14:paraId="181F6CB9" w14:textId="77777777" w:rsidR="00000000" w:rsidRPr="00DE50B0" w:rsidRDefault="00000000">
      <w:pPr>
        <w:pStyle w:val="ESBodyText"/>
      </w:pPr>
    </w:p>
    <w:p w14:paraId="089AAC35" w14:textId="77777777" w:rsidR="00000000" w:rsidRPr="00DE50B0" w:rsidRDefault="00000000">
      <w:pPr>
        <w:pStyle w:val="ESBodyText"/>
        <w:rPr>
          <w:b/>
          <w:bCs/>
          <w:color w:val="1F1646"/>
        </w:rPr>
      </w:pPr>
      <w:r w:rsidRPr="00DE50B0">
        <w:rPr>
          <w:color w:val="1F1646"/>
        </w:rPr>
        <w:t xml:space="preserve">  </w:t>
      </w:r>
      <w:r w:rsidRPr="00DE50B0">
        <w:rPr>
          <w:b/>
          <w:bCs/>
          <w:color w:val="1F1646"/>
        </w:rPr>
        <w:t>Attendance Rate (latest year)</w:t>
      </w:r>
    </w:p>
    <w:p w14:paraId="30CD2D2B" w14:textId="77777777" w:rsidR="00000000" w:rsidRPr="00DE50B0" w:rsidRDefault="0000000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E53E17" w14:paraId="2C29A625" w14:textId="77777777" w:rsidTr="00E163B8">
        <w:tc>
          <w:tcPr>
            <w:tcW w:w="2835" w:type="dxa"/>
          </w:tcPr>
          <w:p w14:paraId="4A4AA223" w14:textId="77777777" w:rsidR="00000000" w:rsidRPr="00DE50B0" w:rsidRDefault="00000000">
            <w:pPr>
              <w:pStyle w:val="ESBodyText"/>
              <w:rPr>
                <w:b/>
                <w:bCs/>
              </w:rPr>
            </w:pPr>
          </w:p>
        </w:tc>
        <w:tc>
          <w:tcPr>
            <w:tcW w:w="1093" w:type="dxa"/>
          </w:tcPr>
          <w:p w14:paraId="2C3AF88D" w14:textId="77777777" w:rsidR="00000000" w:rsidRPr="00DE50B0" w:rsidRDefault="00000000">
            <w:pPr>
              <w:pStyle w:val="ESBodyText"/>
            </w:pPr>
          </w:p>
        </w:tc>
        <w:tc>
          <w:tcPr>
            <w:tcW w:w="1094" w:type="dxa"/>
          </w:tcPr>
          <w:p w14:paraId="6D5DF8E9" w14:textId="77777777" w:rsidR="00000000" w:rsidRPr="00DE50B0" w:rsidRDefault="00000000">
            <w:pPr>
              <w:pStyle w:val="ESBodyText"/>
            </w:pPr>
          </w:p>
        </w:tc>
        <w:tc>
          <w:tcPr>
            <w:tcW w:w="1093" w:type="dxa"/>
          </w:tcPr>
          <w:p w14:paraId="4922EB9E" w14:textId="77777777" w:rsidR="00000000" w:rsidRPr="00DE50B0" w:rsidRDefault="00000000">
            <w:pPr>
              <w:pStyle w:val="ESBodyText"/>
            </w:pPr>
          </w:p>
        </w:tc>
        <w:tc>
          <w:tcPr>
            <w:tcW w:w="1094" w:type="dxa"/>
          </w:tcPr>
          <w:p w14:paraId="5BB5F8AB" w14:textId="77777777" w:rsidR="00000000" w:rsidRPr="00DE50B0" w:rsidRDefault="00000000">
            <w:pPr>
              <w:pStyle w:val="ESBodyText"/>
            </w:pPr>
          </w:p>
        </w:tc>
        <w:tc>
          <w:tcPr>
            <w:tcW w:w="1093" w:type="dxa"/>
          </w:tcPr>
          <w:p w14:paraId="6F11A404" w14:textId="77777777" w:rsidR="00000000" w:rsidRPr="00DE50B0" w:rsidRDefault="00000000">
            <w:pPr>
              <w:pStyle w:val="ESBodyText"/>
            </w:pPr>
          </w:p>
        </w:tc>
        <w:tc>
          <w:tcPr>
            <w:tcW w:w="1094" w:type="dxa"/>
          </w:tcPr>
          <w:p w14:paraId="12CE1CE0" w14:textId="77777777" w:rsidR="00000000" w:rsidRPr="00DE50B0" w:rsidRDefault="00000000">
            <w:pPr>
              <w:pStyle w:val="ESBodyText"/>
            </w:pPr>
          </w:p>
        </w:tc>
        <w:tc>
          <w:tcPr>
            <w:tcW w:w="1094" w:type="dxa"/>
          </w:tcPr>
          <w:p w14:paraId="083674C0" w14:textId="77777777" w:rsidR="00000000" w:rsidRPr="00DE50B0" w:rsidRDefault="00000000">
            <w:pPr>
              <w:pStyle w:val="ESBodyText"/>
            </w:pPr>
          </w:p>
        </w:tc>
      </w:tr>
      <w:tr w:rsidR="00E53E17" w14:paraId="7E5AD979" w14:textId="77777777" w:rsidTr="00E163B8">
        <w:tc>
          <w:tcPr>
            <w:tcW w:w="2835" w:type="dxa"/>
            <w:vAlign w:val="bottom"/>
          </w:tcPr>
          <w:p w14:paraId="54D79C5A" w14:textId="77777777" w:rsidR="00000000" w:rsidRPr="00DE50B0" w:rsidRDefault="00000000">
            <w:pPr>
              <w:pStyle w:val="ESBodyText"/>
              <w:rPr>
                <w:color w:val="1F1646"/>
              </w:rPr>
            </w:pPr>
          </w:p>
        </w:tc>
        <w:tc>
          <w:tcPr>
            <w:tcW w:w="1093" w:type="dxa"/>
            <w:vAlign w:val="bottom"/>
          </w:tcPr>
          <w:p w14:paraId="6E960A66" w14:textId="77777777" w:rsidR="00000000" w:rsidRPr="00DE50B0" w:rsidRDefault="00000000" w:rsidP="006F4FB2">
            <w:pPr>
              <w:pStyle w:val="ESBodyText"/>
              <w:jc w:val="center"/>
              <w:rPr>
                <w:color w:val="1F1646"/>
              </w:rPr>
            </w:pPr>
            <w:r w:rsidRPr="00DE50B0">
              <w:rPr>
                <w:color w:val="1F1646"/>
              </w:rPr>
              <w:t>Prep</w:t>
            </w:r>
          </w:p>
        </w:tc>
        <w:tc>
          <w:tcPr>
            <w:tcW w:w="1094" w:type="dxa"/>
            <w:vAlign w:val="bottom"/>
          </w:tcPr>
          <w:p w14:paraId="0D19E5DE" w14:textId="77777777" w:rsidR="00000000" w:rsidRPr="00DE50B0" w:rsidRDefault="00000000" w:rsidP="006F4FB2">
            <w:pPr>
              <w:pStyle w:val="ESBodyText"/>
              <w:jc w:val="center"/>
              <w:rPr>
                <w:color w:val="1F1646"/>
              </w:rPr>
            </w:pPr>
            <w:r w:rsidRPr="00DE50B0">
              <w:rPr>
                <w:color w:val="1F1646"/>
              </w:rPr>
              <w:t>Year 1</w:t>
            </w:r>
          </w:p>
        </w:tc>
        <w:tc>
          <w:tcPr>
            <w:tcW w:w="1093" w:type="dxa"/>
            <w:vAlign w:val="bottom"/>
          </w:tcPr>
          <w:p w14:paraId="35941E09" w14:textId="77777777" w:rsidR="00000000" w:rsidRPr="00DE50B0" w:rsidRDefault="00000000" w:rsidP="006F4FB2">
            <w:pPr>
              <w:pStyle w:val="ESBodyText"/>
              <w:jc w:val="center"/>
              <w:rPr>
                <w:color w:val="1F1646"/>
              </w:rPr>
            </w:pPr>
            <w:r w:rsidRPr="00DE50B0">
              <w:rPr>
                <w:color w:val="1F1646"/>
              </w:rPr>
              <w:t>Year 2</w:t>
            </w:r>
          </w:p>
        </w:tc>
        <w:tc>
          <w:tcPr>
            <w:tcW w:w="1094" w:type="dxa"/>
            <w:vAlign w:val="bottom"/>
          </w:tcPr>
          <w:p w14:paraId="0E511571" w14:textId="77777777" w:rsidR="00000000" w:rsidRPr="00DE50B0" w:rsidRDefault="00000000" w:rsidP="006F4FB2">
            <w:pPr>
              <w:pStyle w:val="ESBodyText"/>
              <w:jc w:val="center"/>
              <w:rPr>
                <w:color w:val="1F1646"/>
              </w:rPr>
            </w:pPr>
            <w:r w:rsidRPr="00DE50B0">
              <w:rPr>
                <w:color w:val="1F1646"/>
              </w:rPr>
              <w:t>Year 3</w:t>
            </w:r>
          </w:p>
        </w:tc>
        <w:tc>
          <w:tcPr>
            <w:tcW w:w="1093" w:type="dxa"/>
            <w:vAlign w:val="bottom"/>
          </w:tcPr>
          <w:p w14:paraId="57B03F2E" w14:textId="77777777" w:rsidR="00000000" w:rsidRPr="00DE50B0" w:rsidRDefault="00000000" w:rsidP="006F4FB2">
            <w:pPr>
              <w:pStyle w:val="ESBodyText"/>
              <w:jc w:val="center"/>
              <w:rPr>
                <w:color w:val="1F1646"/>
              </w:rPr>
            </w:pPr>
            <w:r w:rsidRPr="00DE50B0">
              <w:rPr>
                <w:color w:val="1F1646"/>
              </w:rPr>
              <w:t>Year 4</w:t>
            </w:r>
          </w:p>
        </w:tc>
        <w:tc>
          <w:tcPr>
            <w:tcW w:w="1094" w:type="dxa"/>
            <w:vAlign w:val="bottom"/>
          </w:tcPr>
          <w:p w14:paraId="1F74AB38" w14:textId="77777777" w:rsidR="00000000" w:rsidRPr="00DE50B0" w:rsidRDefault="00000000" w:rsidP="006F4FB2">
            <w:pPr>
              <w:pStyle w:val="ESBodyText"/>
              <w:jc w:val="center"/>
              <w:rPr>
                <w:color w:val="1F1646"/>
              </w:rPr>
            </w:pPr>
            <w:r w:rsidRPr="00DE50B0">
              <w:rPr>
                <w:color w:val="1F1646"/>
              </w:rPr>
              <w:t>Year 5</w:t>
            </w:r>
          </w:p>
        </w:tc>
        <w:tc>
          <w:tcPr>
            <w:tcW w:w="1094" w:type="dxa"/>
            <w:vAlign w:val="bottom"/>
          </w:tcPr>
          <w:p w14:paraId="59D93F36" w14:textId="77777777" w:rsidR="00000000" w:rsidRPr="00DE50B0" w:rsidRDefault="00000000" w:rsidP="006F4FB2">
            <w:pPr>
              <w:pStyle w:val="ESBodyText"/>
              <w:jc w:val="center"/>
              <w:rPr>
                <w:color w:val="1F1646"/>
              </w:rPr>
            </w:pPr>
            <w:r w:rsidRPr="00DE50B0">
              <w:rPr>
                <w:color w:val="1F1646"/>
              </w:rPr>
              <w:t>Year 6</w:t>
            </w:r>
          </w:p>
        </w:tc>
      </w:tr>
      <w:tr w:rsidR="00E53E17" w14:paraId="7D0F7ABB" w14:textId="77777777" w:rsidTr="009A7C9D">
        <w:tc>
          <w:tcPr>
            <w:tcW w:w="2835" w:type="dxa"/>
          </w:tcPr>
          <w:p w14:paraId="7E55F582" w14:textId="77777777" w:rsidR="00000000" w:rsidRPr="00DE50B0" w:rsidRDefault="00000000">
            <w:pPr>
              <w:pStyle w:val="ESBodyText"/>
              <w:rPr>
                <w:color w:val="1F1646"/>
              </w:rPr>
            </w:pPr>
            <w:r w:rsidRPr="00DE50B0">
              <w:rPr>
                <w:color w:val="1F1646"/>
              </w:rPr>
              <w:t>Attendance Rate by year level (</w:t>
            </w:r>
            <w:r w:rsidRPr="00DE50B0">
              <w:rPr>
                <w:color w:val="1F1646"/>
              </w:rPr>
              <w:t>2024):</w:t>
            </w:r>
          </w:p>
        </w:tc>
        <w:tc>
          <w:tcPr>
            <w:tcW w:w="1093" w:type="dxa"/>
            <w:shd w:val="clear" w:color="auto" w:fill="D40032"/>
            <w:tcMar>
              <w:top w:w="57" w:type="dxa"/>
            </w:tcMar>
            <w:vAlign w:val="center"/>
          </w:tcPr>
          <w:p w14:paraId="42B8747D" w14:textId="77777777" w:rsidR="00000000" w:rsidRPr="00DE50B0" w:rsidRDefault="00000000" w:rsidP="006F4FB2">
            <w:pPr>
              <w:pStyle w:val="ESBodyText"/>
              <w:jc w:val="center"/>
              <w:rPr>
                <w:color w:val="FFFFFF"/>
              </w:rPr>
            </w:pPr>
            <w:r>
              <w:rPr>
                <w:color w:val="FFFFFF"/>
              </w:rPr>
              <w:t>91%</w:t>
            </w:r>
          </w:p>
        </w:tc>
        <w:tc>
          <w:tcPr>
            <w:tcW w:w="1094" w:type="dxa"/>
            <w:shd w:val="clear" w:color="auto" w:fill="D40032"/>
            <w:tcMar>
              <w:top w:w="57" w:type="dxa"/>
            </w:tcMar>
            <w:vAlign w:val="center"/>
          </w:tcPr>
          <w:p w14:paraId="3959A76B" w14:textId="77777777" w:rsidR="00000000" w:rsidRPr="00DE50B0" w:rsidRDefault="00000000" w:rsidP="006F4FB2">
            <w:pPr>
              <w:pStyle w:val="ESBodyText"/>
              <w:jc w:val="center"/>
              <w:rPr>
                <w:color w:val="FFFFFF"/>
              </w:rPr>
            </w:pPr>
            <w:r>
              <w:rPr>
                <w:color w:val="FFFFFF"/>
              </w:rPr>
              <w:t>91%</w:t>
            </w:r>
          </w:p>
        </w:tc>
        <w:tc>
          <w:tcPr>
            <w:tcW w:w="1093" w:type="dxa"/>
            <w:shd w:val="clear" w:color="auto" w:fill="D40032"/>
            <w:tcMar>
              <w:top w:w="57" w:type="dxa"/>
            </w:tcMar>
            <w:vAlign w:val="center"/>
          </w:tcPr>
          <w:p w14:paraId="3F787CB4" w14:textId="77777777" w:rsidR="00000000" w:rsidRPr="00DE50B0" w:rsidRDefault="00000000" w:rsidP="006F4FB2">
            <w:pPr>
              <w:pStyle w:val="ESBodyText"/>
              <w:jc w:val="center"/>
              <w:rPr>
                <w:color w:val="FFFFFF"/>
              </w:rPr>
            </w:pPr>
            <w:r>
              <w:rPr>
                <w:color w:val="FFFFFF"/>
              </w:rPr>
              <w:t>90%</w:t>
            </w:r>
          </w:p>
        </w:tc>
        <w:tc>
          <w:tcPr>
            <w:tcW w:w="1094" w:type="dxa"/>
            <w:shd w:val="clear" w:color="auto" w:fill="D40032"/>
            <w:tcMar>
              <w:top w:w="57" w:type="dxa"/>
            </w:tcMar>
            <w:vAlign w:val="center"/>
          </w:tcPr>
          <w:p w14:paraId="0C54CE26" w14:textId="77777777" w:rsidR="00000000" w:rsidRPr="00DE50B0" w:rsidRDefault="00000000" w:rsidP="006F4FB2">
            <w:pPr>
              <w:pStyle w:val="ESBodyText"/>
              <w:jc w:val="center"/>
              <w:rPr>
                <w:color w:val="FFFFFF"/>
              </w:rPr>
            </w:pPr>
            <w:r>
              <w:rPr>
                <w:color w:val="FFFFFF"/>
              </w:rPr>
              <w:t>92%</w:t>
            </w:r>
          </w:p>
        </w:tc>
        <w:tc>
          <w:tcPr>
            <w:tcW w:w="1093" w:type="dxa"/>
            <w:shd w:val="clear" w:color="auto" w:fill="D40032"/>
            <w:tcMar>
              <w:top w:w="57" w:type="dxa"/>
            </w:tcMar>
            <w:vAlign w:val="center"/>
          </w:tcPr>
          <w:p w14:paraId="2C754998" w14:textId="77777777" w:rsidR="00000000" w:rsidRPr="00DE50B0" w:rsidRDefault="00000000" w:rsidP="006F4FB2">
            <w:pPr>
              <w:pStyle w:val="ESBodyText"/>
              <w:jc w:val="center"/>
              <w:rPr>
                <w:color w:val="FFFFFF"/>
              </w:rPr>
            </w:pPr>
            <w:r>
              <w:rPr>
                <w:color w:val="FFFFFF"/>
              </w:rPr>
              <w:t>90%</w:t>
            </w:r>
          </w:p>
        </w:tc>
        <w:tc>
          <w:tcPr>
            <w:tcW w:w="1094" w:type="dxa"/>
            <w:shd w:val="clear" w:color="auto" w:fill="D40032"/>
            <w:tcMar>
              <w:top w:w="57" w:type="dxa"/>
            </w:tcMar>
            <w:vAlign w:val="center"/>
          </w:tcPr>
          <w:p w14:paraId="2A951221" w14:textId="77777777" w:rsidR="00000000" w:rsidRPr="00DE50B0" w:rsidRDefault="00000000" w:rsidP="006F4FB2">
            <w:pPr>
              <w:pStyle w:val="ESBodyText"/>
              <w:jc w:val="center"/>
              <w:rPr>
                <w:color w:val="FFFFFF"/>
              </w:rPr>
            </w:pPr>
            <w:r>
              <w:rPr>
                <w:color w:val="FFFFFF"/>
              </w:rPr>
              <w:t>89%</w:t>
            </w:r>
          </w:p>
        </w:tc>
        <w:tc>
          <w:tcPr>
            <w:tcW w:w="1094" w:type="dxa"/>
            <w:shd w:val="clear" w:color="auto" w:fill="D40032"/>
            <w:tcMar>
              <w:top w:w="57" w:type="dxa"/>
            </w:tcMar>
            <w:vAlign w:val="center"/>
          </w:tcPr>
          <w:p w14:paraId="33E54186" w14:textId="77777777" w:rsidR="00000000" w:rsidRPr="00DE50B0" w:rsidRDefault="00000000" w:rsidP="006F4FB2">
            <w:pPr>
              <w:pStyle w:val="ESBodyText"/>
              <w:jc w:val="center"/>
              <w:rPr>
                <w:color w:val="FFFFFF"/>
              </w:rPr>
            </w:pPr>
            <w:r>
              <w:rPr>
                <w:color w:val="FFFFFF"/>
              </w:rPr>
              <w:t>90%</w:t>
            </w:r>
          </w:p>
        </w:tc>
      </w:tr>
    </w:tbl>
    <w:p w14:paraId="55E45BF5" w14:textId="77777777" w:rsidR="00000000" w:rsidRPr="00DE50B0" w:rsidRDefault="00000000">
      <w:pPr>
        <w:pStyle w:val="ESBodyText"/>
        <w:rPr>
          <w:color w:val="1F1646"/>
        </w:rPr>
      </w:pPr>
    </w:p>
    <w:p w14:paraId="34A8A1F1" w14:textId="77777777" w:rsidR="00000000" w:rsidRPr="00DE50B0" w:rsidRDefault="00000000">
      <w:pPr>
        <w:pStyle w:val="ESBodyText"/>
      </w:pPr>
    </w:p>
    <w:p w14:paraId="44596F85" w14:textId="77777777" w:rsidR="00000000" w:rsidRPr="00DE50B0" w:rsidRDefault="00000000" w:rsidP="006A4059">
      <w:pPr>
        <w:pStyle w:val="ESBodyText"/>
      </w:pPr>
    </w:p>
    <w:p w14:paraId="36181A68" w14:textId="77777777" w:rsidR="00000000" w:rsidRPr="00DE50B0" w:rsidRDefault="00000000" w:rsidP="001D0B7C">
      <w:pPr>
        <w:pStyle w:val="Normal0"/>
        <w:spacing w:after="0" w:line="240" w:lineRule="auto"/>
        <w:rPr>
          <w:b/>
          <w:color w:val="000000"/>
        </w:rPr>
      </w:pPr>
      <w:r w:rsidRPr="00DE50B0">
        <w:br w:type="page"/>
      </w:r>
      <w:r w:rsidRPr="00DE50B0">
        <w:rPr>
          <w:b/>
          <w:color w:val="D40032"/>
          <w:sz w:val="44"/>
          <w:szCs w:val="52"/>
        </w:rPr>
        <w:lastRenderedPageBreak/>
        <w:t>Financial Performance and Position</w:t>
      </w:r>
    </w:p>
    <w:p w14:paraId="55B9E07F" w14:textId="77777777" w:rsidR="00000000" w:rsidRPr="00DE50B0" w:rsidRDefault="0000000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December, </w:t>
      </w:r>
      <w:r w:rsidRPr="00DE50B0">
        <w:rPr>
          <w:rFonts w:cs="Arial"/>
          <w:b w:val="0"/>
          <w:bCs w:val="0"/>
          <w:color w:val="D40032"/>
          <w:sz w:val="24"/>
          <w:szCs w:val="24"/>
        </w:rPr>
        <w:t>2024</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E53E17" w14:paraId="73A728A9" w14:textId="77777777" w:rsidTr="00E53E1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56E6445F" w14:textId="77777777" w:rsidR="00000000" w:rsidRPr="00DE50B0" w:rsidRDefault="00000000">
            <w:pPr>
              <w:pStyle w:val="Normal0"/>
              <w:spacing w:before="40" w:after="40" w:line="240" w:lineRule="auto"/>
              <w:rPr>
                <w:szCs w:val="22"/>
              </w:rPr>
            </w:pPr>
            <w:bookmarkStart w:id="5"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14:paraId="5AD9E15A"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E53E17" w14:paraId="47AEFE88"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6ECFDBF8" w14:textId="77777777" w:rsidR="00000000" w:rsidRPr="00DE50B0" w:rsidRDefault="00000000">
            <w:pPr>
              <w:pStyle w:val="Normal0"/>
              <w:spacing w:before="40" w:after="40" w:line="240" w:lineRule="auto"/>
              <w:rPr>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3736AD9C"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$4,864,233</w:t>
            </w:r>
          </w:p>
        </w:tc>
      </w:tr>
      <w:tr w:rsidR="00E53E17" w14:paraId="21583C63"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F677E7A" w14:textId="77777777" w:rsidR="00000000" w:rsidRPr="00DE50B0" w:rsidRDefault="00000000">
            <w:pPr>
              <w:pStyle w:val="Normal0"/>
              <w:spacing w:before="40" w:after="40" w:line="240" w:lineRule="auto"/>
              <w:rPr>
                <w:szCs w:val="22"/>
              </w:rPr>
            </w:pPr>
            <w:r w:rsidRPr="00DE50B0">
              <w:rPr>
                <w:b w:val="0"/>
                <w:szCs w:val="22"/>
              </w:rPr>
              <w:t>Government Provided DET Grants</w:t>
            </w:r>
          </w:p>
        </w:tc>
        <w:tc>
          <w:tcPr>
            <w:tcW w:w="1425" w:type="pct"/>
            <w:shd w:val="clear" w:color="auto" w:fill="F2F2F2" w:themeFill="background1" w:themeFillShade="F2"/>
            <w:noWrap/>
            <w:vAlign w:val="center"/>
          </w:tcPr>
          <w:p w14:paraId="606BC458"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$427,982</w:t>
            </w:r>
          </w:p>
        </w:tc>
      </w:tr>
      <w:tr w:rsidR="00E53E17" w14:paraId="542334CA"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51116254" w14:textId="77777777" w:rsidR="00000000" w:rsidRPr="00DE50B0" w:rsidRDefault="00000000">
            <w:pPr>
              <w:pStyle w:val="Normal0"/>
              <w:spacing w:before="40" w:after="40" w:line="240" w:lineRule="auto"/>
              <w:rPr>
                <w:szCs w:val="22"/>
              </w:rPr>
            </w:pPr>
            <w:r w:rsidRPr="00DE50B0">
              <w:rPr>
                <w:b w:val="0"/>
                <w:szCs w:val="22"/>
              </w:rPr>
              <w:t>Government Grants Commonwealth</w:t>
            </w:r>
          </w:p>
        </w:tc>
        <w:tc>
          <w:tcPr>
            <w:tcW w:w="1425" w:type="pct"/>
            <w:shd w:val="clear" w:color="auto" w:fill="D9D9D9" w:themeFill="background1" w:themeFillShade="D9"/>
            <w:noWrap/>
            <w:vAlign w:val="center"/>
          </w:tcPr>
          <w:p w14:paraId="22F60B7B"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$5,338</w:t>
            </w:r>
          </w:p>
        </w:tc>
      </w:tr>
      <w:tr w:rsidR="00E53E17" w14:paraId="0DA9FE87"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5AD11AE" w14:textId="77777777" w:rsidR="00000000" w:rsidRPr="00DE50B0" w:rsidRDefault="00000000">
            <w:pPr>
              <w:pStyle w:val="Normal0"/>
              <w:spacing w:before="40" w:after="40" w:line="240" w:lineRule="auto"/>
              <w:rPr>
                <w:szCs w:val="22"/>
              </w:rPr>
            </w:pPr>
            <w:r w:rsidRPr="00DE50B0">
              <w:rPr>
                <w:b w:val="0"/>
                <w:szCs w:val="22"/>
              </w:rPr>
              <w:t>Government Grants State</w:t>
            </w:r>
          </w:p>
        </w:tc>
        <w:tc>
          <w:tcPr>
            <w:tcW w:w="1425" w:type="pct"/>
            <w:shd w:val="clear" w:color="auto" w:fill="F2F2F2" w:themeFill="background1" w:themeFillShade="F2"/>
            <w:noWrap/>
            <w:vAlign w:val="center"/>
          </w:tcPr>
          <w:p w14:paraId="3B8C3A6B"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4BBC3DB8"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4D964AD9" w14:textId="77777777" w:rsidR="00000000" w:rsidRPr="00DE50B0" w:rsidRDefault="00000000">
            <w:pPr>
              <w:pStyle w:val="Normal0"/>
              <w:spacing w:before="40" w:after="40" w:line="240" w:lineRule="auto"/>
              <w:rPr>
                <w:szCs w:val="22"/>
              </w:rPr>
            </w:pPr>
            <w:r w:rsidRPr="00DE50B0">
              <w:rPr>
                <w:b w:val="0"/>
                <w:bCs w:val="0"/>
                <w:szCs w:val="22"/>
              </w:rPr>
              <w:t>Revenue Other</w:t>
            </w:r>
          </w:p>
        </w:tc>
        <w:tc>
          <w:tcPr>
            <w:tcW w:w="1425" w:type="pct"/>
            <w:shd w:val="clear" w:color="auto" w:fill="D9D9D9" w:themeFill="background1" w:themeFillShade="D9"/>
            <w:noWrap/>
            <w:vAlign w:val="center"/>
          </w:tcPr>
          <w:p w14:paraId="19C23D74"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$31,979</w:t>
            </w:r>
          </w:p>
        </w:tc>
      </w:tr>
      <w:tr w:rsidR="00E53E17" w14:paraId="3E6C2241"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0F9886A0" w14:textId="77777777" w:rsidR="00000000" w:rsidRPr="00DE50B0" w:rsidRDefault="00000000">
            <w:pPr>
              <w:pStyle w:val="Normal0"/>
              <w:spacing w:before="40" w:after="40" w:line="240" w:lineRule="auto"/>
              <w:rPr>
                <w:szCs w:val="22"/>
              </w:rPr>
            </w:pPr>
            <w:r w:rsidRPr="00DE50B0">
              <w:rPr>
                <w:b w:val="0"/>
                <w:bCs w:val="0"/>
                <w:szCs w:val="22"/>
              </w:rPr>
              <w:t>Locally Raised Funds</w:t>
            </w:r>
          </w:p>
        </w:tc>
        <w:tc>
          <w:tcPr>
            <w:tcW w:w="1425" w:type="pct"/>
            <w:shd w:val="clear" w:color="auto" w:fill="F2F2F2" w:themeFill="background1" w:themeFillShade="F2"/>
            <w:noWrap/>
            <w:vAlign w:val="center"/>
          </w:tcPr>
          <w:p w14:paraId="6971663D"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$815,875</w:t>
            </w:r>
          </w:p>
        </w:tc>
      </w:tr>
      <w:tr w:rsidR="00E53E17" w14:paraId="2F3283D3"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556AE743" w14:textId="77777777" w:rsidR="00000000" w:rsidRPr="00DE50B0" w:rsidRDefault="00000000">
            <w:pPr>
              <w:pStyle w:val="Normal0"/>
              <w:spacing w:before="40" w:after="40" w:line="240" w:lineRule="auto"/>
              <w:rPr>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0136D268"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16EC5E4F"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3FF7F74B" w14:textId="77777777" w:rsidR="00000000" w:rsidRPr="00DE50B0" w:rsidRDefault="0000000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14:paraId="26D6BBB9"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$6,145,406</w:t>
            </w:r>
          </w:p>
        </w:tc>
      </w:tr>
      <w:bookmarkEnd w:id="5"/>
    </w:tbl>
    <w:p w14:paraId="04EAB5B9" w14:textId="77777777" w:rsidR="00000000" w:rsidRPr="00DE50B0" w:rsidRDefault="0000000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E53E17" w14:paraId="0D8C037D" w14:textId="77777777" w:rsidTr="00E53E1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3B4A3673" w14:textId="77777777" w:rsidR="00000000" w:rsidRPr="00DE50B0" w:rsidRDefault="00000000">
            <w:pPr>
              <w:pStyle w:val="Normal0"/>
              <w:spacing w:before="40" w:after="40" w:line="240" w:lineRule="auto"/>
              <w:rPr>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14:paraId="2917B51E"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E53E17" w14:paraId="4D435812"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nil"/>
            </w:tcBorders>
            <w:shd w:val="clear" w:color="auto" w:fill="D9D9D9" w:themeFill="background1" w:themeFillShade="D9"/>
            <w:noWrap/>
            <w:vAlign w:val="center"/>
          </w:tcPr>
          <w:p w14:paraId="4F6E7FBE" w14:textId="77777777" w:rsidR="00000000" w:rsidRPr="00DE50B0" w:rsidRDefault="00000000">
            <w:pPr>
              <w:pStyle w:val="Normal0"/>
              <w:spacing w:before="40" w:after="40" w:line="240" w:lineRule="auto"/>
              <w:rPr>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14:paraId="5D2771BD"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$7,346</w:t>
            </w:r>
          </w:p>
        </w:tc>
      </w:tr>
      <w:tr w:rsidR="00E53E17" w14:paraId="03892DD5"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2B968069" w14:textId="77777777" w:rsidR="00000000" w:rsidRPr="00DE50B0" w:rsidRDefault="00000000">
            <w:pPr>
              <w:pStyle w:val="Normal0"/>
              <w:spacing w:before="40" w:after="40" w:line="240" w:lineRule="auto"/>
              <w:rPr>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14:paraId="47C8F5C4"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502DFD88"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8" w:space="0" w:color="FFFFFF" w:themeColor="background1"/>
              <w:right w:val="nil"/>
            </w:tcBorders>
            <w:shd w:val="clear" w:color="auto" w:fill="D9D9D9" w:themeFill="background1" w:themeFillShade="D9"/>
            <w:noWrap/>
            <w:vAlign w:val="center"/>
          </w:tcPr>
          <w:p w14:paraId="40AFFEC0" w14:textId="77777777" w:rsidR="00000000" w:rsidRPr="00DE50B0" w:rsidRDefault="00000000" w:rsidP="00243D95">
            <w:pPr>
              <w:pStyle w:val="Normal0"/>
              <w:spacing w:before="40" w:after="40" w:line="240" w:lineRule="auto"/>
              <w:rPr>
                <w:szCs w:val="22"/>
              </w:rPr>
            </w:pPr>
            <w:r w:rsidRPr="00DE50B0">
              <w:rPr>
                <w:b w:val="0"/>
                <w:szCs w:val="22"/>
              </w:rPr>
              <w:t>Equity (Social Disadvantage – Extraordinary Growth)</w:t>
            </w:r>
          </w:p>
          <w:p w14:paraId="3ACCD255" w14:textId="77777777" w:rsidR="00000000" w:rsidRPr="00DE50B0" w:rsidRDefault="0000000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14:paraId="5EADE4C3"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7AA03AD7"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0F642B71" w14:textId="77777777" w:rsidR="00000000" w:rsidRPr="00DE50B0" w:rsidRDefault="0000000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14:paraId="10E34A25"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$7,346</w:t>
            </w:r>
          </w:p>
        </w:tc>
      </w:tr>
    </w:tbl>
    <w:p w14:paraId="6FFE3C4B" w14:textId="77777777" w:rsidR="00000000" w:rsidRPr="00DE50B0" w:rsidRDefault="0000000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E53E17" w14:paraId="3A93B119" w14:textId="77777777" w:rsidTr="00E53E1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075C028F" w14:textId="77777777" w:rsidR="00000000" w:rsidRPr="00DE50B0" w:rsidRDefault="00000000">
            <w:pPr>
              <w:pStyle w:val="Normal0"/>
              <w:spacing w:before="40" w:after="40" w:line="240" w:lineRule="auto"/>
              <w:rPr>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14:paraId="6FDADE6B"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E53E17" w14:paraId="4218C83A"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4EFDDA3B" w14:textId="77777777" w:rsidR="00000000" w:rsidRPr="00DE50B0" w:rsidRDefault="00000000">
            <w:pPr>
              <w:pStyle w:val="Normal0"/>
              <w:spacing w:before="40" w:after="40" w:line="240" w:lineRule="auto"/>
              <w:rPr>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7BA9F494"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$4,731,256</w:t>
            </w:r>
          </w:p>
        </w:tc>
      </w:tr>
      <w:tr w:rsidR="00E53E17" w14:paraId="75A0C4F9"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BC639A7" w14:textId="77777777" w:rsidR="00000000" w:rsidRPr="00DE50B0" w:rsidRDefault="0000000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E9E9AAE"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48937808"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3B17467" w14:textId="77777777" w:rsidR="00000000" w:rsidRPr="00DE50B0" w:rsidRDefault="00000000">
            <w:pPr>
              <w:pStyle w:val="Normal0"/>
              <w:spacing w:before="40" w:after="40" w:line="240" w:lineRule="auto"/>
              <w:rPr>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9CB5548"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$4,175</w:t>
            </w:r>
          </w:p>
        </w:tc>
      </w:tr>
      <w:tr w:rsidR="00E53E17" w14:paraId="5890D980"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C70B2AE" w14:textId="77777777" w:rsidR="00000000" w:rsidRPr="00DE50B0" w:rsidRDefault="00000000">
            <w:pPr>
              <w:pStyle w:val="Normal0"/>
              <w:spacing w:before="40" w:after="40" w:line="240" w:lineRule="auto"/>
              <w:rPr>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A83AD00"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$140,125</w:t>
            </w:r>
          </w:p>
        </w:tc>
      </w:tr>
      <w:tr w:rsidR="00E53E17" w14:paraId="3DBF5A6D"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7F4F10C" w14:textId="77777777" w:rsidR="00000000" w:rsidRPr="00DE50B0" w:rsidRDefault="00000000">
            <w:pPr>
              <w:pStyle w:val="Normal0"/>
              <w:spacing w:before="40" w:after="40" w:line="240" w:lineRule="auto"/>
              <w:rPr>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AD02244"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$23,005</w:t>
            </w:r>
          </w:p>
        </w:tc>
      </w:tr>
      <w:tr w:rsidR="00E53E17" w14:paraId="36C97F18"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0FCEBA0" w14:textId="77777777" w:rsidR="00000000" w:rsidRPr="00DE50B0" w:rsidRDefault="00000000">
            <w:pPr>
              <w:pStyle w:val="Normal0"/>
              <w:spacing w:before="40" w:after="40" w:line="240" w:lineRule="auto"/>
              <w:rPr>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31E845C6"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$110,021</w:t>
            </w:r>
          </w:p>
        </w:tc>
      </w:tr>
      <w:tr w:rsidR="00E53E17" w14:paraId="54131573"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B1D7E1A" w14:textId="77777777" w:rsidR="00000000" w:rsidRPr="00DE50B0" w:rsidRDefault="00000000">
            <w:pPr>
              <w:pStyle w:val="Normal0"/>
              <w:spacing w:before="40" w:after="40" w:line="240" w:lineRule="auto"/>
              <w:rPr>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57BA919"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$38,789</w:t>
            </w:r>
          </w:p>
        </w:tc>
      </w:tr>
      <w:tr w:rsidR="00E53E17" w14:paraId="360AF0F4"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B2AAFCB" w14:textId="77777777" w:rsidR="00000000" w:rsidRPr="00DE50B0" w:rsidRDefault="00000000">
            <w:pPr>
              <w:pStyle w:val="Normal0"/>
              <w:spacing w:before="40" w:after="40" w:line="240" w:lineRule="auto"/>
              <w:rPr>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FA708D7"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$23,109</w:t>
            </w:r>
          </w:p>
        </w:tc>
      </w:tr>
      <w:tr w:rsidR="00E53E17" w14:paraId="465994FF"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CCA9A1B" w14:textId="77777777" w:rsidR="00000000" w:rsidRPr="00DE50B0" w:rsidRDefault="00000000">
            <w:pPr>
              <w:pStyle w:val="Normal0"/>
              <w:spacing w:before="40" w:after="40" w:line="240" w:lineRule="auto"/>
              <w:rPr>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386D300"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$58,794</w:t>
            </w:r>
          </w:p>
        </w:tc>
      </w:tr>
      <w:tr w:rsidR="00E53E17" w14:paraId="5EF9FE7E"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5B5C6FC" w14:textId="77777777" w:rsidR="00000000" w:rsidRPr="00DE50B0" w:rsidRDefault="00000000">
            <w:pPr>
              <w:pStyle w:val="Normal0"/>
              <w:spacing w:before="40" w:after="40" w:line="240" w:lineRule="auto"/>
              <w:rPr>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599FB545"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$180,347</w:t>
            </w:r>
          </w:p>
        </w:tc>
      </w:tr>
      <w:tr w:rsidR="00E53E17" w14:paraId="6258D732"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7A50D3A" w14:textId="77777777" w:rsidR="00000000" w:rsidRPr="00DE50B0" w:rsidRDefault="00000000">
            <w:pPr>
              <w:pStyle w:val="Normal0"/>
              <w:spacing w:before="40" w:after="40" w:line="240" w:lineRule="auto"/>
              <w:rPr>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1F941A9"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$41,997</w:t>
            </w:r>
          </w:p>
        </w:tc>
      </w:tr>
      <w:tr w:rsidR="00E53E17" w14:paraId="59EE41D9"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5447B19" w14:textId="77777777" w:rsidR="00000000" w:rsidRPr="00DE50B0" w:rsidRDefault="0000000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2F333112"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$282,491</w:t>
            </w:r>
          </w:p>
        </w:tc>
      </w:tr>
      <w:tr w:rsidR="00E53E17" w14:paraId="790162D3"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4611885" w14:textId="77777777" w:rsidR="00000000" w:rsidRPr="00DE50B0" w:rsidRDefault="00000000">
            <w:pPr>
              <w:pStyle w:val="Normal0"/>
              <w:spacing w:before="40" w:after="40" w:line="240" w:lineRule="auto"/>
              <w:rPr>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BF6755E"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$80,521</w:t>
            </w:r>
          </w:p>
        </w:tc>
      </w:tr>
      <w:tr w:rsidR="00E53E17" w14:paraId="60ACC216"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5392406" w14:textId="77777777" w:rsidR="00000000" w:rsidRPr="00DE50B0" w:rsidRDefault="00000000">
            <w:pPr>
              <w:pStyle w:val="Normal0"/>
              <w:spacing w:before="40" w:after="40" w:line="240" w:lineRule="auto"/>
              <w:rPr>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C27DF42"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20849B22"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E9EC166" w14:textId="77777777" w:rsidR="00000000" w:rsidRPr="00DE50B0" w:rsidRDefault="00000000">
            <w:pPr>
              <w:pStyle w:val="Normal0"/>
              <w:spacing w:before="40" w:after="40" w:line="240" w:lineRule="auto"/>
              <w:rPr>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B6E461E"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5E516F48"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1A401D9A" w14:textId="77777777" w:rsidR="00000000" w:rsidRPr="00DE50B0" w:rsidRDefault="00000000">
            <w:pPr>
              <w:pStyle w:val="Normal0"/>
              <w:spacing w:before="40" w:after="40" w:line="240" w:lineRule="auto"/>
              <w:rPr>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28BC63E7"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$55,247</w:t>
            </w:r>
          </w:p>
        </w:tc>
      </w:tr>
      <w:tr w:rsidR="00E53E17" w14:paraId="7C05ACBC"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526F93D" w14:textId="77777777" w:rsidR="00000000" w:rsidRPr="00DE50B0" w:rsidRDefault="00000000">
            <w:pPr>
              <w:pStyle w:val="Normal0"/>
              <w:rPr>
                <w:szCs w:val="22"/>
              </w:rPr>
            </w:pPr>
            <w:r w:rsidRPr="00DE50B0">
              <w:rPr>
                <w:szCs w:val="22"/>
              </w:rPr>
              <w:t>Total Operating Expenditure</w:t>
            </w:r>
          </w:p>
          <w:p w14:paraId="7334A26D" w14:textId="77777777" w:rsidR="00000000" w:rsidRPr="00DE50B0" w:rsidRDefault="0000000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454826CF"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$5,769,877</w:t>
            </w:r>
          </w:p>
        </w:tc>
      </w:tr>
      <w:tr w:rsidR="00E53E17" w14:paraId="3B8BEBBA"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00C0AAD3" w14:textId="77777777" w:rsidR="00000000" w:rsidRPr="00DE50B0" w:rsidRDefault="0000000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7A66244F"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$375,529</w:t>
            </w:r>
          </w:p>
        </w:tc>
      </w:tr>
      <w:tr w:rsidR="00E53E17" w14:paraId="3A756F82"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01DF1BB6" w14:textId="77777777" w:rsidR="00000000" w:rsidRPr="00DE50B0" w:rsidRDefault="0000000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14:paraId="6736C020"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$140,034</w:t>
            </w:r>
          </w:p>
        </w:tc>
      </w:tr>
    </w:tbl>
    <w:p w14:paraId="46439D93" w14:textId="77777777" w:rsidR="00000000" w:rsidRPr="00DE50B0" w:rsidRDefault="00000000" w:rsidP="000C0E44">
      <w:pPr>
        <w:pStyle w:val="ESBodyText"/>
        <w:numPr>
          <w:ilvl w:val="0"/>
          <w:numId w:val="27"/>
        </w:numPr>
      </w:pPr>
      <w:r w:rsidRPr="00DE50B0">
        <w:t>The equity funding reported above is a subset of the overall revenue reported by the school.</w:t>
      </w:r>
    </w:p>
    <w:p w14:paraId="2B00F7F4" w14:textId="77777777" w:rsidR="00000000" w:rsidRPr="00DE50B0" w:rsidRDefault="00000000" w:rsidP="000C0E44">
      <w:pPr>
        <w:pStyle w:val="ESBodyText"/>
        <w:numPr>
          <w:ilvl w:val="0"/>
          <w:numId w:val="27"/>
        </w:numPr>
      </w:pPr>
      <w:r w:rsidRPr="00DE50B0">
        <w:t xml:space="preserve">Student Resource Package Expenditure figures are as of </w:t>
      </w:r>
      <w:r>
        <w:t>16 Feb 2025</w:t>
      </w:r>
      <w:r w:rsidRPr="00DE50B0">
        <w:t xml:space="preserve"> and are subject to change during the reconciliation process.</w:t>
      </w:r>
    </w:p>
    <w:p w14:paraId="5F352687" w14:textId="77777777" w:rsidR="00000000" w:rsidRPr="00DE50B0" w:rsidRDefault="00000000" w:rsidP="000C0E44">
      <w:pPr>
        <w:pStyle w:val="ESBodyText"/>
        <w:numPr>
          <w:ilvl w:val="0"/>
          <w:numId w:val="27"/>
        </w:numPr>
      </w:pPr>
      <w:r w:rsidRPr="00DE50B0">
        <w:t>Miscellaneous Expenses include bank charges, administration expenses, insurance and taxation charges.</w:t>
      </w:r>
    </w:p>
    <w:p w14:paraId="1513EF8C" w14:textId="77777777" w:rsidR="00000000" w:rsidRPr="00E64389" w:rsidRDefault="00000000" w:rsidP="001D0B7C">
      <w:pPr>
        <w:pStyle w:val="ESBodyText"/>
        <w:numPr>
          <w:ilvl w:val="0"/>
          <w:numId w:val="27"/>
        </w:numPr>
        <w:spacing w:after="0" w:line="240" w:lineRule="auto"/>
        <w:rPr>
          <w:rFonts w:eastAsia="MS Gothic"/>
          <w:caps/>
          <w:sz w:val="20"/>
          <w:szCs w:val="20"/>
        </w:rPr>
      </w:pPr>
      <w:r w:rsidRPr="00DE50B0">
        <w:t>Salaries and Allowances refers to school-level payroll.</w:t>
      </w:r>
    </w:p>
    <w:p w14:paraId="38D993EB" w14:textId="77777777" w:rsidR="00000000" w:rsidRDefault="00000000" w:rsidP="002C3287">
      <w:pPr>
        <w:pStyle w:val="ESBodyText"/>
        <w:spacing w:after="0" w:line="240" w:lineRule="auto"/>
        <w:ind w:left="360"/>
      </w:pPr>
    </w:p>
    <w:p w14:paraId="0E0C71D8" w14:textId="77777777" w:rsidR="00000000" w:rsidRDefault="00000000">
      <w:pPr>
        <w:pStyle w:val="Normal0"/>
        <w:spacing w:after="0" w:line="240" w:lineRule="auto"/>
      </w:pPr>
      <w:r>
        <w:br w:type="page"/>
      </w:r>
    </w:p>
    <w:p w14:paraId="0E782C49" w14:textId="77777777" w:rsidR="00000000" w:rsidRPr="00C92286" w:rsidRDefault="00000000" w:rsidP="002C3287">
      <w:pPr>
        <w:pStyle w:val="ESBodyText"/>
        <w:spacing w:after="0" w:line="240" w:lineRule="auto"/>
        <w:ind w:left="360"/>
        <w:rPr>
          <w:rFonts w:eastAsia="MS Gothic"/>
          <w:caps/>
          <w:sz w:val="20"/>
          <w:szCs w:val="20"/>
        </w:rPr>
      </w:pPr>
      <w:r w:rsidRPr="00C92286">
        <w:rPr>
          <w:rFonts w:eastAsia="MS Gothic"/>
          <w:caps/>
          <w:color w:val="D40032"/>
          <w:sz w:val="24"/>
          <w:szCs w:val="24"/>
        </w:rPr>
        <w:lastRenderedPageBreak/>
        <w:t xml:space="preserve">FINANCIAL POSITION AS AT 31 DECEMBER </w:t>
      </w:r>
      <w:r w:rsidRPr="00C92286">
        <w:rPr>
          <w:rFonts w:eastAsia="MS Gothic"/>
          <w:caps/>
          <w:color w:val="D40032"/>
          <w:sz w:val="24"/>
          <w:szCs w:val="24"/>
        </w:rPr>
        <w:t>2024</w:t>
      </w:r>
    </w:p>
    <w:p w14:paraId="3347A491" w14:textId="77777777" w:rsidR="00000000" w:rsidRPr="00DE50B0" w:rsidRDefault="00000000" w:rsidP="00141505">
      <w:pPr>
        <w:pStyle w:val="ESBodyText"/>
        <w:spacing w:after="0" w:line="240" w:lineRule="auto"/>
        <w:ind w:left="360"/>
        <w:rPr>
          <w:rFonts w:eastAsia="MS Gothic"/>
          <w:caps/>
          <w:sz w:val="20"/>
          <w:szCs w:val="20"/>
        </w:rPr>
      </w:pPr>
    </w:p>
    <w:tbl>
      <w:tblPr>
        <w:tblStyle w:val="GridTable2-Accent612"/>
        <w:tblW w:w="2876" w:type="pct"/>
        <w:jc w:val="center"/>
        <w:tblLook w:val="04A0" w:firstRow="1" w:lastRow="0" w:firstColumn="1" w:lastColumn="0" w:noHBand="0" w:noVBand="1"/>
        <w:tblCaption w:val="Fund available"/>
      </w:tblPr>
      <w:tblGrid>
        <w:gridCol w:w="4395"/>
        <w:gridCol w:w="1798"/>
      </w:tblGrid>
      <w:tr w:rsidR="00E53E17" w14:paraId="67EEAFF2" w14:textId="77777777" w:rsidTr="00E53E1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5E81236B" w14:textId="77777777" w:rsidR="00000000" w:rsidRPr="00DE50B0" w:rsidRDefault="00000000">
            <w:pPr>
              <w:pStyle w:val="Normal0"/>
              <w:spacing w:before="40" w:after="40" w:line="240" w:lineRule="auto"/>
              <w:rPr>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14:paraId="1B38AA6C"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E53E17" w14:paraId="073DA193"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4AE0D864" w14:textId="77777777" w:rsidR="00000000" w:rsidRPr="00DE50B0" w:rsidRDefault="00000000">
            <w:pPr>
              <w:pStyle w:val="Normal0"/>
              <w:spacing w:before="40" w:after="40" w:line="240" w:lineRule="auto"/>
              <w:rPr>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2EDA4960"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$811,549</w:t>
            </w:r>
          </w:p>
        </w:tc>
      </w:tr>
      <w:tr w:rsidR="00E53E17" w14:paraId="70AB952F"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26C32A2" w14:textId="77777777" w:rsidR="00000000" w:rsidRPr="00DE50B0" w:rsidRDefault="00000000">
            <w:pPr>
              <w:pStyle w:val="Normal0"/>
              <w:spacing w:before="40" w:after="40" w:line="240" w:lineRule="auto"/>
              <w:rPr>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14:paraId="6BDF4D76"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$64,485</w:t>
            </w:r>
          </w:p>
        </w:tc>
      </w:tr>
      <w:tr w:rsidR="00E53E17" w14:paraId="32D5EA9E"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01872CE1" w14:textId="77777777" w:rsidR="00000000" w:rsidRPr="00DE50B0" w:rsidRDefault="00000000">
            <w:pPr>
              <w:pStyle w:val="Normal0"/>
              <w:spacing w:before="40" w:after="40" w:line="240" w:lineRule="auto"/>
              <w:rPr>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39D17081"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$51,186</w:t>
            </w:r>
          </w:p>
        </w:tc>
      </w:tr>
      <w:tr w:rsidR="00E53E17" w14:paraId="5D2E4EA0"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539687F6" w14:textId="77777777" w:rsidR="00000000" w:rsidRPr="00DE50B0" w:rsidRDefault="0000000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14:paraId="50EADD08"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$927,219</w:t>
            </w:r>
          </w:p>
        </w:tc>
      </w:tr>
    </w:tbl>
    <w:p w14:paraId="548B3E58" w14:textId="77777777" w:rsidR="00000000" w:rsidRPr="00DE50B0" w:rsidRDefault="00000000"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E53E17" w14:paraId="61583CA6" w14:textId="77777777" w:rsidTr="00E53E17">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7CE39739" w14:textId="77777777" w:rsidR="00000000" w:rsidRPr="00DE50B0" w:rsidRDefault="00000000">
            <w:pPr>
              <w:pStyle w:val="Normal0"/>
              <w:spacing w:before="40" w:after="40" w:line="240" w:lineRule="auto"/>
              <w:rPr>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14:paraId="422D5D11" w14:textId="77777777" w:rsidR="00000000"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E53E17" w14:paraId="6A2E4B94"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111BA697" w14:textId="77777777" w:rsidR="00000000" w:rsidRPr="00DE50B0" w:rsidRDefault="00000000">
            <w:pPr>
              <w:pStyle w:val="Normal0"/>
              <w:spacing w:before="40" w:after="40" w:line="240" w:lineRule="auto"/>
              <w:rPr>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6CD2B31D"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$173,773</w:t>
            </w:r>
          </w:p>
        </w:tc>
      </w:tr>
      <w:tr w:rsidR="00E53E17" w14:paraId="4E044F87"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D166A46" w14:textId="77777777" w:rsidR="00000000" w:rsidRPr="00DE50B0" w:rsidRDefault="00000000">
            <w:pPr>
              <w:pStyle w:val="Normal0"/>
              <w:spacing w:before="40" w:after="40" w:line="240" w:lineRule="auto"/>
              <w:rPr>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2FF7BC6C"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$23,280</w:t>
            </w:r>
          </w:p>
        </w:tc>
      </w:tr>
      <w:tr w:rsidR="00E53E17" w14:paraId="4D538DF7"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66BD526" w14:textId="77777777" w:rsidR="00000000" w:rsidRPr="00DE50B0" w:rsidRDefault="00000000">
            <w:pPr>
              <w:pStyle w:val="Normal0"/>
              <w:spacing w:before="40" w:after="40" w:line="240" w:lineRule="auto"/>
              <w:rPr>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41DCC3E2"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123E3BAD"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97A26E8" w14:textId="77777777" w:rsidR="00000000" w:rsidRPr="00DE50B0" w:rsidRDefault="00000000">
            <w:pPr>
              <w:pStyle w:val="Normal0"/>
              <w:spacing w:before="40" w:after="40" w:line="240" w:lineRule="auto"/>
              <w:rPr>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7E335484"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1A8D75D1"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88408BA" w14:textId="77777777" w:rsidR="00000000" w:rsidRPr="00DE50B0" w:rsidRDefault="00000000">
            <w:pPr>
              <w:pStyle w:val="Normal0"/>
              <w:spacing w:before="40" w:after="40" w:line="240" w:lineRule="auto"/>
              <w:rPr>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7C4FC034"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7A01235F"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FED8E32" w14:textId="77777777" w:rsidR="00000000" w:rsidRPr="00DE50B0" w:rsidRDefault="00000000">
            <w:pPr>
              <w:pStyle w:val="Normal0"/>
              <w:spacing w:before="40" w:after="40" w:line="240" w:lineRule="auto"/>
              <w:rPr>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1774E1A5"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658234A1"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8B6E8B4" w14:textId="77777777" w:rsidR="00000000" w:rsidRPr="00DE50B0" w:rsidRDefault="00000000">
            <w:pPr>
              <w:pStyle w:val="Normal0"/>
              <w:spacing w:before="40" w:after="40" w:line="240" w:lineRule="auto"/>
              <w:rPr>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3C09F82A"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245F8E2E"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F29E85E" w14:textId="77777777" w:rsidR="00000000" w:rsidRPr="00DE50B0" w:rsidRDefault="00000000">
            <w:pPr>
              <w:pStyle w:val="Normal0"/>
              <w:spacing w:before="40" w:after="40" w:line="240" w:lineRule="auto"/>
              <w:rPr>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15C43CDC"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3D037E3C"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0DE2E6A" w14:textId="77777777" w:rsidR="00000000" w:rsidRPr="00DE50B0" w:rsidRDefault="00000000">
            <w:pPr>
              <w:pStyle w:val="Normal0"/>
              <w:spacing w:before="40" w:after="40" w:line="240" w:lineRule="auto"/>
              <w:rPr>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66A758B8"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2AE0096F"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A0E9E9C" w14:textId="77777777" w:rsidR="00000000" w:rsidRPr="00DE50B0" w:rsidRDefault="00000000">
            <w:pPr>
              <w:pStyle w:val="Normal0"/>
              <w:spacing w:before="40" w:after="40" w:line="240" w:lineRule="auto"/>
              <w:rPr>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2DE7A635"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5DA2FEB0"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FD6BA6B" w14:textId="77777777" w:rsidR="00000000" w:rsidRPr="00DE50B0" w:rsidRDefault="00000000">
            <w:pPr>
              <w:pStyle w:val="Normal0"/>
              <w:spacing w:before="40" w:after="40" w:line="240" w:lineRule="auto"/>
              <w:rPr>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1BBA8592"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1DA01B4F"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1119F2C" w14:textId="77777777" w:rsidR="00000000" w:rsidRPr="00DE50B0" w:rsidRDefault="00000000">
            <w:pPr>
              <w:pStyle w:val="Normal0"/>
              <w:spacing w:before="40" w:after="40" w:line="240" w:lineRule="auto"/>
              <w:rPr>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2C1430C7"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2406E609"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2447773" w14:textId="77777777" w:rsidR="00000000" w:rsidRPr="00DE50B0" w:rsidRDefault="00000000">
            <w:pPr>
              <w:pStyle w:val="Normal0"/>
              <w:spacing w:before="40" w:after="40" w:line="240" w:lineRule="auto"/>
              <w:rPr>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37A730C6"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131725DF"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7B3B366" w14:textId="77777777" w:rsidR="00000000" w:rsidRPr="00DE50B0" w:rsidRDefault="00000000">
            <w:pPr>
              <w:pStyle w:val="Normal0"/>
              <w:spacing w:before="40" w:after="40" w:line="240" w:lineRule="auto"/>
              <w:rPr>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03F61884"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E53E17" w14:paraId="0C84780D" w14:textId="77777777" w:rsidTr="00E53E17">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7A148C0A" w14:textId="77777777" w:rsidR="00000000" w:rsidRPr="00DE50B0" w:rsidRDefault="00000000">
            <w:pPr>
              <w:pStyle w:val="Normal0"/>
              <w:spacing w:before="40" w:after="40" w:line="240" w:lineRule="auto"/>
              <w:rPr>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014D4609" w14:textId="77777777" w:rsidR="00000000"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E53E17" w14:paraId="3F13CE38" w14:textId="77777777" w:rsidTr="00E53E17">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50FE47B7" w14:textId="77777777" w:rsidR="00000000" w:rsidRPr="00DE50B0" w:rsidRDefault="0000000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14:paraId="46121747" w14:textId="77777777" w:rsidR="00000000"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$197,053</w:t>
            </w:r>
          </w:p>
        </w:tc>
      </w:tr>
    </w:tbl>
    <w:p w14:paraId="75DB027F" w14:textId="77777777" w:rsidR="00000000" w:rsidRPr="00DE50B0" w:rsidRDefault="00000000" w:rsidP="000C0E44">
      <w:pPr>
        <w:pStyle w:val="ESBodyText"/>
        <w:spacing w:before="120" w:line="240" w:lineRule="auto"/>
      </w:pPr>
    </w:p>
    <w:p w14:paraId="6DFBBF44" w14:textId="77777777" w:rsidR="00000000" w:rsidRPr="00DE50B0" w:rsidRDefault="00000000">
      <w:pPr>
        <w:pStyle w:val="ESBodyText"/>
        <w:rPr>
          <w:i/>
        </w:rPr>
      </w:pPr>
      <w:r w:rsidRPr="00DE50B0">
        <w:rPr>
          <w:i/>
        </w:rPr>
        <w:t>All funds received from the Department</w:t>
      </w:r>
      <w:r w:rsidRPr="00DE50B0">
        <w:rPr>
          <w:i/>
        </w:rPr>
        <w:t xml:space="preserve"> of Education, or raised by the school, have been expended, or committed to subsequent years, to support the achievement of educational outcomes and other operational needs of the school, consistent with </w:t>
      </w:r>
      <w:r w:rsidRPr="00DE50B0">
        <w:rPr>
          <w:i/>
        </w:rPr>
        <w:t>department policies, School Council approvals and the intent/purposes for which funding was provided or raised.</w:t>
      </w:r>
    </w:p>
    <w:sectPr w:rsidR="009E6D61" w:rsidRPr="00DE50B0" w:rsidSect="003108EF">
      <w:headerReference w:type="default" r:id="rId62"/>
      <w:footerReference w:type="default" r:id="rId63"/>
      <w:headerReference w:type="first" r:id="rId64"/>
      <w:type w:val="continuous"/>
      <w:pgSz w:w="11900" w:h="16840"/>
      <w:pgMar w:top="993" w:right="567" w:bottom="709" w:left="567" w:header="142" w:footer="21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84DD" w14:textId="77777777" w:rsidR="000D33BD" w:rsidRDefault="000D33BD">
      <w:pPr>
        <w:spacing w:before="0" w:after="0" w:line="240" w:lineRule="auto"/>
      </w:pPr>
      <w:r>
        <w:separator/>
      </w:r>
    </w:p>
  </w:endnote>
  <w:endnote w:type="continuationSeparator" w:id="0">
    <w:p w14:paraId="055E0FEB" w14:textId="77777777" w:rsidR="000D33BD" w:rsidRDefault="000D33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ADB2" w14:textId="77777777" w:rsidR="00000000"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0B864E5" w14:textId="77777777" w:rsidR="00000000"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22842"/>
      <w:docPartObj>
        <w:docPartGallery w:val="Page Numbers (Bottom of Page)"/>
        <w:docPartUnique/>
      </w:docPartObj>
    </w:sdtPr>
    <w:sdtEndPr>
      <w:rPr>
        <w:color w:val="7F7F7F" w:themeColor="background1" w:themeShade="7F"/>
        <w:spacing w:val="60"/>
      </w:rPr>
    </w:sdtEndPr>
    <w:sdtContent>
      <w:p w14:paraId="2F268E4A" w14:textId="77777777" w:rsidR="00000000" w:rsidRDefault="00000000"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Pr>
            <w:noProof/>
          </w:rPr>
          <w:t xml:space="preserve">  </w:t>
        </w:r>
        <w:r>
          <w:rPr>
            <w:noProof/>
          </w:rPr>
          <w:t xml:space="preserve">                    </w:t>
        </w:r>
        <w:r>
          <w:rPr>
            <w:noProof/>
          </w:rPr>
          <w:drawing>
            <wp:inline distT="0" distB="0" distL="0" distR="0" wp14:anchorId="574FE9FF" wp14:editId="2FD0C536">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14:paraId="752D6FB7" w14:textId="77777777" w:rsidR="00000000" w:rsidRPr="003E29B5" w:rsidRDefault="00000000" w:rsidP="00B07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BE37"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661F" w14:textId="77777777" w:rsidR="00000000" w:rsidRPr="003D641B" w:rsidRDefault="00000000" w:rsidP="00316316">
    <w:pPr>
      <w:pStyle w:val="Footer2"/>
      <w:pBdr>
        <w:top w:val="single" w:sz="4" w:space="0" w:color="D9D9D9" w:themeColor="background1" w:themeShade="D9"/>
      </w:pBdr>
      <w:tabs>
        <w:tab w:val="clear" w:pos="4320"/>
        <w:tab w:val="clear" w:pos="8640"/>
        <w:tab w:val="center" w:pos="5383"/>
      </w:tabs>
      <w:rPr>
        <w:b/>
        <w:bCs/>
      </w:rPr>
    </w:pPr>
    <w:sdt>
      <w:sdtPr>
        <w:id w:val="858416514"/>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22698E87" w14:textId="77777777" w:rsidR="00000000" w:rsidRDefault="00000000">
    <w:pPr>
      <w:pStyle w:val="Footer2"/>
      <w:jc w:val="right"/>
    </w:pPr>
    <w:r>
      <w:rPr>
        <w:noProof/>
      </w:rPr>
      <w:drawing>
        <wp:anchor distT="0" distB="0" distL="114300" distR="114300" simplePos="0" relativeHeight="251666432" behindDoc="1" locked="1" layoutInCell="1" allowOverlap="1" wp14:anchorId="0BEEDB32" wp14:editId="655BD1DF">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9C15" w14:textId="77777777" w:rsidR="00000000" w:rsidRPr="003D641B" w:rsidRDefault="00000000" w:rsidP="00316316">
    <w:pPr>
      <w:pStyle w:val="Footer0"/>
      <w:pBdr>
        <w:top w:val="single" w:sz="4" w:space="0" w:color="D9D9D9" w:themeColor="background1" w:themeShade="D9"/>
      </w:pBdr>
      <w:tabs>
        <w:tab w:val="clear" w:pos="4320"/>
        <w:tab w:val="clear" w:pos="8640"/>
        <w:tab w:val="center" w:pos="5383"/>
      </w:tabs>
      <w:rPr>
        <w:b/>
        <w:bCs/>
      </w:rPr>
    </w:pPr>
    <w:sdt>
      <w:sdtPr>
        <w:id w:val="-1002740243"/>
        <w:docPartObj>
          <w:docPartGallery w:val="Page Numbers (Bottom of Page)"/>
          <w:docPartUnique/>
        </w:docPartObj>
      </w:sdtPr>
      <w:sdtEndPr>
        <w:rPr>
          <w:rFonts w:ascii="Cambria" w:hAnsi="Cambria" w:cs="Times New Roman"/>
          <w:color w:val="7F7F7F"/>
          <w:spacing w:val="60"/>
          <w:sz w:val="24"/>
          <w:szCs w:val="24"/>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
          </w:rPr>
          <w:t>Depart</w:t>
        </w:r>
        <w:r w:rsidRPr="003D641B">
          <w:rPr>
            <w:rStyle w:val="Body2Char"/>
          </w:rPr>
          <w:t>ment of Education</w:t>
        </w:r>
      </w:sdtContent>
    </w:sdt>
    <w:r>
      <w:rPr>
        <w:color w:val="7F7F7F"/>
        <w:spacing w:val="60"/>
      </w:rPr>
      <w:tab/>
    </w:r>
  </w:p>
  <w:p w14:paraId="24698003" w14:textId="77777777" w:rsidR="00000000" w:rsidRDefault="00000000">
    <w:pPr>
      <w:pStyle w:val="Footer1"/>
      <w:jc w:val="right"/>
    </w:pPr>
    <w:r>
      <w:rPr>
        <w:noProof/>
      </w:rPr>
      <w:drawing>
        <wp:anchor distT="0" distB="0" distL="114300" distR="114300" simplePos="0" relativeHeight="251667456" behindDoc="1" locked="1" layoutInCell="1" allowOverlap="1" wp14:anchorId="341DD964" wp14:editId="78299BA7">
          <wp:simplePos x="0" y="0"/>
          <wp:positionH relativeFrom="column">
            <wp:posOffset>6305550</wp:posOffset>
          </wp:positionH>
          <wp:positionV relativeFrom="paragraph">
            <wp:posOffset>-190500</wp:posOffset>
          </wp:positionV>
          <wp:extent cx="658495" cy="500380"/>
          <wp:effectExtent l="0" t="0" r="1905" b="0"/>
          <wp:wrapNone/>
          <wp:docPr id="1822459893"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5638" w14:textId="77777777" w:rsidR="00000000" w:rsidRPr="003D641B" w:rsidRDefault="00000000" w:rsidP="00316316">
    <w:pPr>
      <w:pStyle w:val="Footer2"/>
      <w:pBdr>
        <w:top w:val="single" w:sz="4" w:space="0" w:color="D9D9D9" w:themeColor="background1" w:themeShade="D9"/>
      </w:pBdr>
      <w:tabs>
        <w:tab w:val="clear" w:pos="4320"/>
        <w:tab w:val="clear" w:pos="8640"/>
        <w:tab w:val="center" w:pos="5383"/>
      </w:tabs>
      <w:rPr>
        <w:b/>
        <w:bCs/>
      </w:rPr>
    </w:pPr>
    <w:sdt>
      <w:sdtPr>
        <w:id w:val="1949721863"/>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Pr>
            <w:rStyle w:val="Body2Char0"/>
          </w:rPr>
          <w:t>ment of Education</w:t>
        </w:r>
      </w:sdtContent>
    </w:sdt>
    <w:r>
      <w:rPr>
        <w:color w:val="7F7F7F"/>
        <w:spacing w:val="60"/>
      </w:rPr>
      <w:tab/>
    </w:r>
  </w:p>
  <w:p w14:paraId="37D27B22" w14:textId="77777777" w:rsidR="00000000" w:rsidRDefault="00000000">
    <w:pPr>
      <w:pStyle w:val="Footer2"/>
      <w:jc w:val="right"/>
    </w:pPr>
    <w:r>
      <w:rPr>
        <w:noProof/>
      </w:rPr>
      <w:drawing>
        <wp:anchor distT="0" distB="0" distL="114300" distR="114300" simplePos="0" relativeHeight="251668480" behindDoc="1" locked="1" layoutInCell="1" allowOverlap="1" wp14:anchorId="5EBFA046" wp14:editId="7874770A">
          <wp:simplePos x="0" y="0"/>
          <wp:positionH relativeFrom="column">
            <wp:posOffset>6305550</wp:posOffset>
          </wp:positionH>
          <wp:positionV relativeFrom="paragraph">
            <wp:posOffset>-190500</wp:posOffset>
          </wp:positionV>
          <wp:extent cx="658495" cy="500380"/>
          <wp:effectExtent l="0" t="0" r="1905" b="0"/>
          <wp:wrapNone/>
          <wp:docPr id="54226423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7B7D" w14:textId="77777777" w:rsidR="000D33BD" w:rsidRDefault="000D33BD">
      <w:pPr>
        <w:spacing w:before="0" w:after="0" w:line="240" w:lineRule="auto"/>
      </w:pPr>
      <w:r>
        <w:separator/>
      </w:r>
    </w:p>
  </w:footnote>
  <w:footnote w:type="continuationSeparator" w:id="0">
    <w:p w14:paraId="4E3CF782" w14:textId="77777777" w:rsidR="000D33BD" w:rsidRDefault="000D33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7A99" w14:textId="77777777" w:rsidR="00000000" w:rsidRDefault="00000000">
    <w:r>
      <w:rPr>
        <w:noProof/>
        <w:lang w:eastAsia="en-AU"/>
      </w:rPr>
      <mc:AlternateContent>
        <mc:Choice Requires="wps">
          <w:drawing>
            <wp:anchor distT="0" distB="0" distL="114300" distR="114300" simplePos="0" relativeHeight="251669504" behindDoc="0" locked="0" layoutInCell="1" allowOverlap="1" wp14:anchorId="618FD6AC" wp14:editId="662B6969">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88FE614" w14:textId="77777777" w:rsidR="00000000"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8B19" w14:textId="77777777" w:rsidR="00000000" w:rsidRDefault="00000000" w:rsidP="000813BF">
    <w:pPr>
      <w:pStyle w:val="Header"/>
      <w:tabs>
        <w:tab w:val="clear" w:pos="4513"/>
        <w:tab w:val="clear" w:pos="9026"/>
      </w:tabs>
      <w:ind w:left="-562" w:right="259"/>
    </w:pPr>
    <w:r>
      <w:rPr>
        <w:noProof/>
      </w:rPr>
      <w:drawing>
        <wp:inline distT="0" distB="0" distL="0" distR="0" wp14:anchorId="2A77D4B0" wp14:editId="52271ADC">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14:anchorId="413E493B" wp14:editId="0D8C3813">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ECC5" w14:textId="77777777" w:rsidR="00000000" w:rsidRDefault="00000000">
    <w:r>
      <w:rPr>
        <w:noProof/>
        <w:lang w:eastAsia="en-AU"/>
      </w:rPr>
      <mc:AlternateContent>
        <mc:Choice Requires="wps">
          <w:drawing>
            <wp:anchor distT="0" distB="0" distL="114300" distR="114300" simplePos="0" relativeHeight="251661312" behindDoc="0" locked="0" layoutInCell="1" allowOverlap="1" wp14:anchorId="772A7FD5" wp14:editId="3476F8B4">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6EF89B7" w14:textId="77777777" w:rsidR="00000000"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F834" w14:textId="77777777" w:rsidR="00000000" w:rsidRDefault="00000000">
    <w:pPr>
      <w:pStyle w:val="Header2"/>
      <w:spacing w:before="240"/>
    </w:pPr>
    <w:r>
      <w:rPr>
        <w:noProof/>
      </w:rPr>
      <w:drawing>
        <wp:anchor distT="0" distB="0" distL="114300" distR="114300" simplePos="0" relativeHeight="251662336" behindDoc="1" locked="0" layoutInCell="1" allowOverlap="1" wp14:anchorId="532FE1A3" wp14:editId="6EF018A8">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Malvern Central School</w:t>
    </w:r>
    <w:r w:rsidRPr="00DE50B0">
      <w:rPr>
        <w:noProof/>
        <w:color w:val="1F1646"/>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6436" w14:textId="77777777" w:rsidR="00000000" w:rsidRDefault="00000000">
    <w:pPr>
      <w:pStyle w:val="Header2"/>
      <w:ind w:left="-993"/>
    </w:pPr>
    <w:r>
      <w:ptab w:relativeTo="margin" w:alignment="left" w:leader="none"/>
    </w:r>
  </w:p>
  <w:p w14:paraId="3B9140F6" w14:textId="77777777" w:rsidR="00000000" w:rsidRPr="00DE50B0" w:rsidRDefault="00000000" w:rsidP="00FE7BAD">
    <w:pPr>
      <w:pStyle w:val="Header2"/>
      <w:tabs>
        <w:tab w:val="clear" w:pos="4513"/>
        <w:tab w:val="left" w:pos="9026"/>
      </w:tabs>
      <w:spacing w:before="480"/>
      <w:ind w:left="8640" w:hanging="3820"/>
      <w:jc w:val="right"/>
    </w:pPr>
    <w:r>
      <w:rPr>
        <w:noProof/>
        <w:color w:val="1F1646"/>
        <w:sz w:val="22"/>
        <w:lang w:val="en-AU" w:eastAsia="en-AU"/>
      </w:rPr>
      <w:t>Malvern Central School</w:t>
    </w:r>
    <w:r w:rsidRPr="00DE50B0">
      <w:rPr>
        <w:noProof/>
        <w:color w:val="1F1646"/>
        <w:sz w:val="22"/>
        <w:lang w:val="en-AU" w:eastAsia="en-AU"/>
      </w:rPr>
      <w:t xml:space="preserve"> </w:t>
    </w:r>
    <w:r w:rsidRPr="00DE50B0">
      <w:rPr>
        <w:noProof/>
      </w:rPr>
      <w:drawing>
        <wp:anchor distT="0" distB="0" distL="114300" distR="114300" simplePos="0" relativeHeight="251658240" behindDoc="1" locked="1" layoutInCell="1" allowOverlap="1" wp14:anchorId="0E8F4782" wp14:editId="29B7047E">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A54D" w14:textId="77777777" w:rsidR="00000000" w:rsidRDefault="00000000">
    <w:pPr>
      <w:pStyle w:val="Header0"/>
      <w:spacing w:before="240"/>
    </w:pPr>
    <w:r>
      <w:rPr>
        <w:noProof/>
      </w:rPr>
      <w:drawing>
        <wp:anchor distT="0" distB="0" distL="114300" distR="114300" simplePos="0" relativeHeight="251663360" behindDoc="1" locked="0" layoutInCell="1" allowOverlap="1" wp14:anchorId="6D342D70" wp14:editId="05C00F76">
          <wp:simplePos x="0" y="0"/>
          <wp:positionH relativeFrom="page">
            <wp:posOffset>6362</wp:posOffset>
          </wp:positionH>
          <wp:positionV relativeFrom="paragraph">
            <wp:posOffset>-77638</wp:posOffset>
          </wp:positionV>
          <wp:extent cx="7556491" cy="609599"/>
          <wp:effectExtent l="0" t="0" r="0" b="635"/>
          <wp:wrapNone/>
          <wp:docPr id="137528568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Malvern Central School</w:t>
    </w:r>
    <w:r w:rsidRPr="00DE50B0">
      <w:rPr>
        <w:noProof/>
        <w:color w:val="1F1646"/>
        <w:sz w:val="22"/>
        <w:lang w:val="en-AU" w:eastAsia="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DD82" w14:textId="77777777" w:rsidR="00000000" w:rsidRDefault="00000000">
    <w:pPr>
      <w:pStyle w:val="Header1"/>
      <w:ind w:left="-993"/>
    </w:pPr>
    <w:r>
      <w:ptab w:relativeTo="margin" w:alignment="left" w:leader="none"/>
    </w:r>
  </w:p>
  <w:p w14:paraId="15359F6B" w14:textId="77777777" w:rsidR="00000000" w:rsidRPr="00DE50B0" w:rsidRDefault="00000000" w:rsidP="00FE7BAD">
    <w:pPr>
      <w:pStyle w:val="Header1"/>
      <w:tabs>
        <w:tab w:val="clear" w:pos="4513"/>
        <w:tab w:val="left" w:pos="9026"/>
      </w:tabs>
      <w:spacing w:before="480"/>
      <w:ind w:left="8640" w:hanging="3820"/>
      <w:jc w:val="right"/>
    </w:pPr>
    <w:r>
      <w:rPr>
        <w:noProof/>
        <w:color w:val="1F1646"/>
        <w:sz w:val="22"/>
        <w:lang w:val="en-AU" w:eastAsia="en-AU"/>
      </w:rPr>
      <w:t>Malvern Central School</w:t>
    </w:r>
    <w:r w:rsidRPr="00DE50B0">
      <w:rPr>
        <w:noProof/>
        <w:color w:val="1F1646"/>
        <w:sz w:val="22"/>
        <w:lang w:val="en-AU" w:eastAsia="en-AU"/>
      </w:rPr>
      <w:t xml:space="preserve"> </w:t>
    </w:r>
    <w:r w:rsidRPr="00DE50B0">
      <w:rPr>
        <w:noProof/>
      </w:rPr>
      <w:drawing>
        <wp:anchor distT="0" distB="0" distL="114300" distR="114300" simplePos="0" relativeHeight="251659264" behindDoc="1" locked="1" layoutInCell="1" allowOverlap="1" wp14:anchorId="6F455D10" wp14:editId="53101158">
          <wp:simplePos x="0" y="0"/>
          <wp:positionH relativeFrom="column">
            <wp:posOffset>-345440</wp:posOffset>
          </wp:positionH>
          <wp:positionV relativeFrom="paragraph">
            <wp:posOffset>-285115</wp:posOffset>
          </wp:positionV>
          <wp:extent cx="7548245" cy="1192530"/>
          <wp:effectExtent l="0" t="0" r="0" b="1270"/>
          <wp:wrapNone/>
          <wp:docPr id="1005386636"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A742" w14:textId="77777777" w:rsidR="00000000" w:rsidRDefault="00000000">
    <w:pPr>
      <w:pStyle w:val="Header2"/>
      <w:spacing w:before="240"/>
    </w:pPr>
    <w:r>
      <w:rPr>
        <w:noProof/>
      </w:rPr>
      <w:drawing>
        <wp:anchor distT="0" distB="0" distL="114300" distR="114300" simplePos="0" relativeHeight="251664384" behindDoc="1" locked="0" layoutInCell="1" allowOverlap="1" wp14:anchorId="2A76316A" wp14:editId="13527E30">
          <wp:simplePos x="0" y="0"/>
          <wp:positionH relativeFrom="page">
            <wp:posOffset>6362</wp:posOffset>
          </wp:positionH>
          <wp:positionV relativeFrom="paragraph">
            <wp:posOffset>-77638</wp:posOffset>
          </wp:positionV>
          <wp:extent cx="7556491" cy="609599"/>
          <wp:effectExtent l="0" t="0" r="0" b="635"/>
          <wp:wrapNone/>
          <wp:docPr id="60831643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Malvern Central School</w:t>
    </w:r>
    <w:r w:rsidRPr="00DE50B0">
      <w:rPr>
        <w:noProof/>
        <w:color w:val="1F1646"/>
        <w:sz w:val="22"/>
        <w:lang w:val="en-AU"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F64F" w14:textId="77777777" w:rsidR="00000000" w:rsidRDefault="00000000">
    <w:pPr>
      <w:pStyle w:val="Header2"/>
      <w:ind w:left="-993"/>
    </w:pPr>
    <w:r>
      <w:ptab w:relativeTo="margin" w:alignment="left" w:leader="none"/>
    </w:r>
  </w:p>
  <w:p w14:paraId="3EDEFDAE" w14:textId="77777777" w:rsidR="00000000" w:rsidRPr="00DE50B0" w:rsidRDefault="00000000" w:rsidP="00FE7BAD">
    <w:pPr>
      <w:pStyle w:val="Header2"/>
      <w:tabs>
        <w:tab w:val="clear" w:pos="4513"/>
        <w:tab w:val="left" w:pos="9026"/>
      </w:tabs>
      <w:spacing w:before="480"/>
      <w:ind w:left="8640" w:hanging="3820"/>
      <w:jc w:val="right"/>
    </w:pPr>
    <w:r>
      <w:rPr>
        <w:noProof/>
        <w:color w:val="1F1646"/>
        <w:sz w:val="22"/>
        <w:lang w:val="en-AU" w:eastAsia="en-AU"/>
      </w:rPr>
      <w:t>Malvern Central School</w:t>
    </w:r>
    <w:r w:rsidRPr="00DE50B0">
      <w:rPr>
        <w:noProof/>
        <w:color w:val="1F1646"/>
        <w:sz w:val="22"/>
        <w:lang w:val="en-AU" w:eastAsia="en-AU"/>
      </w:rPr>
      <w:t xml:space="preserve"> </w:t>
    </w:r>
    <w:r w:rsidRPr="00DE50B0">
      <w:rPr>
        <w:noProof/>
      </w:rPr>
      <w:drawing>
        <wp:anchor distT="0" distB="0" distL="114300" distR="114300" simplePos="0" relativeHeight="251660288" behindDoc="1" locked="1" layoutInCell="1" allowOverlap="1" wp14:anchorId="2707C421" wp14:editId="6FFBE573">
          <wp:simplePos x="0" y="0"/>
          <wp:positionH relativeFrom="column">
            <wp:posOffset>-345440</wp:posOffset>
          </wp:positionH>
          <wp:positionV relativeFrom="paragraph">
            <wp:posOffset>-285115</wp:posOffset>
          </wp:positionV>
          <wp:extent cx="7548245" cy="1192530"/>
          <wp:effectExtent l="0" t="0" r="0" b="1270"/>
          <wp:wrapNone/>
          <wp:docPr id="1274120690"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43126714">
      <w:start w:val="1"/>
      <w:numFmt w:val="bullet"/>
      <w:pStyle w:val="Bullet2"/>
      <w:lvlText w:val="–"/>
      <w:lvlJc w:val="left"/>
      <w:pPr>
        <w:ind w:left="644" w:hanging="360"/>
      </w:pPr>
      <w:rPr>
        <w:rFonts w:ascii="Arial" w:hAnsi="Arial" w:hint="default"/>
        <w:b w:val="0"/>
        <w:i w:val="0"/>
      </w:rPr>
    </w:lvl>
    <w:lvl w:ilvl="1" w:tplc="C4348058" w:tentative="1">
      <w:start w:val="1"/>
      <w:numFmt w:val="bullet"/>
      <w:lvlText w:val="o"/>
      <w:lvlJc w:val="left"/>
      <w:pPr>
        <w:ind w:left="1440" w:hanging="360"/>
      </w:pPr>
      <w:rPr>
        <w:rFonts w:ascii="Courier New" w:hAnsi="Courier New" w:cs="Courier New" w:hint="default"/>
      </w:rPr>
    </w:lvl>
    <w:lvl w:ilvl="2" w:tplc="51A46DC6" w:tentative="1">
      <w:start w:val="1"/>
      <w:numFmt w:val="bullet"/>
      <w:lvlText w:val=""/>
      <w:lvlJc w:val="left"/>
      <w:pPr>
        <w:ind w:left="2160" w:hanging="360"/>
      </w:pPr>
      <w:rPr>
        <w:rFonts w:ascii="Wingdings" w:hAnsi="Wingdings" w:hint="default"/>
      </w:rPr>
    </w:lvl>
    <w:lvl w:ilvl="3" w:tplc="A2D694CA" w:tentative="1">
      <w:start w:val="1"/>
      <w:numFmt w:val="bullet"/>
      <w:lvlText w:val=""/>
      <w:lvlJc w:val="left"/>
      <w:pPr>
        <w:ind w:left="2880" w:hanging="360"/>
      </w:pPr>
      <w:rPr>
        <w:rFonts w:ascii="Symbol" w:hAnsi="Symbol" w:hint="default"/>
      </w:rPr>
    </w:lvl>
    <w:lvl w:ilvl="4" w:tplc="9BFEF266" w:tentative="1">
      <w:start w:val="1"/>
      <w:numFmt w:val="bullet"/>
      <w:lvlText w:val="o"/>
      <w:lvlJc w:val="left"/>
      <w:pPr>
        <w:ind w:left="3600" w:hanging="360"/>
      </w:pPr>
      <w:rPr>
        <w:rFonts w:ascii="Courier New" w:hAnsi="Courier New" w:cs="Courier New" w:hint="default"/>
      </w:rPr>
    </w:lvl>
    <w:lvl w:ilvl="5" w:tplc="F9BA1F12" w:tentative="1">
      <w:start w:val="1"/>
      <w:numFmt w:val="bullet"/>
      <w:lvlText w:val=""/>
      <w:lvlJc w:val="left"/>
      <w:pPr>
        <w:ind w:left="4320" w:hanging="360"/>
      </w:pPr>
      <w:rPr>
        <w:rFonts w:ascii="Wingdings" w:hAnsi="Wingdings" w:hint="default"/>
      </w:rPr>
    </w:lvl>
    <w:lvl w:ilvl="6" w:tplc="4702AB24" w:tentative="1">
      <w:start w:val="1"/>
      <w:numFmt w:val="bullet"/>
      <w:lvlText w:val=""/>
      <w:lvlJc w:val="left"/>
      <w:pPr>
        <w:ind w:left="5040" w:hanging="360"/>
      </w:pPr>
      <w:rPr>
        <w:rFonts w:ascii="Symbol" w:hAnsi="Symbol" w:hint="default"/>
      </w:rPr>
    </w:lvl>
    <w:lvl w:ilvl="7" w:tplc="21E826AC" w:tentative="1">
      <w:start w:val="1"/>
      <w:numFmt w:val="bullet"/>
      <w:lvlText w:val="o"/>
      <w:lvlJc w:val="left"/>
      <w:pPr>
        <w:ind w:left="5760" w:hanging="360"/>
      </w:pPr>
      <w:rPr>
        <w:rFonts w:ascii="Courier New" w:hAnsi="Courier New" w:cs="Courier New" w:hint="default"/>
      </w:rPr>
    </w:lvl>
    <w:lvl w:ilvl="8" w:tplc="DE782B62"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4B16E6D8">
      <w:numFmt w:val="bullet"/>
      <w:lvlText w:val="•"/>
      <w:lvlJc w:val="left"/>
      <w:pPr>
        <w:ind w:left="1080" w:hanging="720"/>
      </w:pPr>
      <w:rPr>
        <w:rFonts w:ascii="Arial" w:eastAsiaTheme="minorEastAsia" w:hAnsi="Arial" w:cs="Arial" w:hint="default"/>
      </w:rPr>
    </w:lvl>
    <w:lvl w:ilvl="1" w:tplc="6C26763E" w:tentative="1">
      <w:start w:val="1"/>
      <w:numFmt w:val="bullet"/>
      <w:lvlText w:val="o"/>
      <w:lvlJc w:val="left"/>
      <w:pPr>
        <w:ind w:left="1440" w:hanging="360"/>
      </w:pPr>
      <w:rPr>
        <w:rFonts w:ascii="Courier New" w:hAnsi="Courier New" w:cs="Courier New" w:hint="default"/>
      </w:rPr>
    </w:lvl>
    <w:lvl w:ilvl="2" w:tplc="8BA83562" w:tentative="1">
      <w:start w:val="1"/>
      <w:numFmt w:val="bullet"/>
      <w:lvlText w:val=""/>
      <w:lvlJc w:val="left"/>
      <w:pPr>
        <w:ind w:left="2160" w:hanging="360"/>
      </w:pPr>
      <w:rPr>
        <w:rFonts w:ascii="Wingdings" w:hAnsi="Wingdings" w:hint="default"/>
      </w:rPr>
    </w:lvl>
    <w:lvl w:ilvl="3" w:tplc="4B602AF6" w:tentative="1">
      <w:start w:val="1"/>
      <w:numFmt w:val="bullet"/>
      <w:lvlText w:val=""/>
      <w:lvlJc w:val="left"/>
      <w:pPr>
        <w:ind w:left="2880" w:hanging="360"/>
      </w:pPr>
      <w:rPr>
        <w:rFonts w:ascii="Symbol" w:hAnsi="Symbol" w:hint="default"/>
      </w:rPr>
    </w:lvl>
    <w:lvl w:ilvl="4" w:tplc="A5F093B0" w:tentative="1">
      <w:start w:val="1"/>
      <w:numFmt w:val="bullet"/>
      <w:lvlText w:val="o"/>
      <w:lvlJc w:val="left"/>
      <w:pPr>
        <w:ind w:left="3600" w:hanging="360"/>
      </w:pPr>
      <w:rPr>
        <w:rFonts w:ascii="Courier New" w:hAnsi="Courier New" w:cs="Courier New" w:hint="default"/>
      </w:rPr>
    </w:lvl>
    <w:lvl w:ilvl="5" w:tplc="510CCADA" w:tentative="1">
      <w:start w:val="1"/>
      <w:numFmt w:val="bullet"/>
      <w:lvlText w:val=""/>
      <w:lvlJc w:val="left"/>
      <w:pPr>
        <w:ind w:left="4320" w:hanging="360"/>
      </w:pPr>
      <w:rPr>
        <w:rFonts w:ascii="Wingdings" w:hAnsi="Wingdings" w:hint="default"/>
      </w:rPr>
    </w:lvl>
    <w:lvl w:ilvl="6" w:tplc="BA887540" w:tentative="1">
      <w:start w:val="1"/>
      <w:numFmt w:val="bullet"/>
      <w:lvlText w:val=""/>
      <w:lvlJc w:val="left"/>
      <w:pPr>
        <w:ind w:left="5040" w:hanging="360"/>
      </w:pPr>
      <w:rPr>
        <w:rFonts w:ascii="Symbol" w:hAnsi="Symbol" w:hint="default"/>
      </w:rPr>
    </w:lvl>
    <w:lvl w:ilvl="7" w:tplc="A61065D0" w:tentative="1">
      <w:start w:val="1"/>
      <w:numFmt w:val="bullet"/>
      <w:lvlText w:val="o"/>
      <w:lvlJc w:val="left"/>
      <w:pPr>
        <w:ind w:left="5760" w:hanging="360"/>
      </w:pPr>
      <w:rPr>
        <w:rFonts w:ascii="Courier New" w:hAnsi="Courier New" w:cs="Courier New" w:hint="default"/>
      </w:rPr>
    </w:lvl>
    <w:lvl w:ilvl="8" w:tplc="6ED0B608"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776E493C">
      <w:start w:val="1"/>
      <w:numFmt w:val="bullet"/>
      <w:lvlText w:val=""/>
      <w:lvlJc w:val="left"/>
      <w:pPr>
        <w:ind w:left="720" w:hanging="360"/>
      </w:pPr>
      <w:rPr>
        <w:rFonts w:ascii="Symbol" w:hAnsi="Symbol" w:hint="default"/>
      </w:rPr>
    </w:lvl>
    <w:lvl w:ilvl="1" w:tplc="F8929998" w:tentative="1">
      <w:start w:val="1"/>
      <w:numFmt w:val="bullet"/>
      <w:lvlText w:val="o"/>
      <w:lvlJc w:val="left"/>
      <w:pPr>
        <w:ind w:left="1440" w:hanging="360"/>
      </w:pPr>
      <w:rPr>
        <w:rFonts w:ascii="Courier New" w:hAnsi="Courier New" w:cs="Courier New" w:hint="default"/>
      </w:rPr>
    </w:lvl>
    <w:lvl w:ilvl="2" w:tplc="03F42262" w:tentative="1">
      <w:start w:val="1"/>
      <w:numFmt w:val="bullet"/>
      <w:lvlText w:val=""/>
      <w:lvlJc w:val="left"/>
      <w:pPr>
        <w:ind w:left="2160" w:hanging="360"/>
      </w:pPr>
      <w:rPr>
        <w:rFonts w:ascii="Wingdings" w:hAnsi="Wingdings" w:hint="default"/>
      </w:rPr>
    </w:lvl>
    <w:lvl w:ilvl="3" w:tplc="50567780" w:tentative="1">
      <w:start w:val="1"/>
      <w:numFmt w:val="bullet"/>
      <w:lvlText w:val=""/>
      <w:lvlJc w:val="left"/>
      <w:pPr>
        <w:ind w:left="2880" w:hanging="360"/>
      </w:pPr>
      <w:rPr>
        <w:rFonts w:ascii="Symbol" w:hAnsi="Symbol" w:hint="default"/>
      </w:rPr>
    </w:lvl>
    <w:lvl w:ilvl="4" w:tplc="DD022214" w:tentative="1">
      <w:start w:val="1"/>
      <w:numFmt w:val="bullet"/>
      <w:lvlText w:val="o"/>
      <w:lvlJc w:val="left"/>
      <w:pPr>
        <w:ind w:left="3600" w:hanging="360"/>
      </w:pPr>
      <w:rPr>
        <w:rFonts w:ascii="Courier New" w:hAnsi="Courier New" w:cs="Courier New" w:hint="default"/>
      </w:rPr>
    </w:lvl>
    <w:lvl w:ilvl="5" w:tplc="C6F05E64" w:tentative="1">
      <w:start w:val="1"/>
      <w:numFmt w:val="bullet"/>
      <w:lvlText w:val=""/>
      <w:lvlJc w:val="left"/>
      <w:pPr>
        <w:ind w:left="4320" w:hanging="360"/>
      </w:pPr>
      <w:rPr>
        <w:rFonts w:ascii="Wingdings" w:hAnsi="Wingdings" w:hint="default"/>
      </w:rPr>
    </w:lvl>
    <w:lvl w:ilvl="6" w:tplc="ACB63324" w:tentative="1">
      <w:start w:val="1"/>
      <w:numFmt w:val="bullet"/>
      <w:lvlText w:val=""/>
      <w:lvlJc w:val="left"/>
      <w:pPr>
        <w:ind w:left="5040" w:hanging="360"/>
      </w:pPr>
      <w:rPr>
        <w:rFonts w:ascii="Symbol" w:hAnsi="Symbol" w:hint="default"/>
      </w:rPr>
    </w:lvl>
    <w:lvl w:ilvl="7" w:tplc="6EE24802" w:tentative="1">
      <w:start w:val="1"/>
      <w:numFmt w:val="bullet"/>
      <w:lvlText w:val="o"/>
      <w:lvlJc w:val="left"/>
      <w:pPr>
        <w:ind w:left="5760" w:hanging="360"/>
      </w:pPr>
      <w:rPr>
        <w:rFonts w:ascii="Courier New" w:hAnsi="Courier New" w:cs="Courier New" w:hint="default"/>
      </w:rPr>
    </w:lvl>
    <w:lvl w:ilvl="8" w:tplc="EFE60D70"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9542A764">
      <w:start w:val="1"/>
      <w:numFmt w:val="decimal"/>
      <w:pStyle w:val="Numberlist"/>
      <w:lvlText w:val="%1."/>
      <w:lvlJc w:val="left"/>
      <w:pPr>
        <w:ind w:left="720" w:hanging="360"/>
      </w:pPr>
    </w:lvl>
    <w:lvl w:ilvl="1" w:tplc="1BEA2052" w:tentative="1">
      <w:start w:val="1"/>
      <w:numFmt w:val="lowerLetter"/>
      <w:lvlText w:val="%2."/>
      <w:lvlJc w:val="left"/>
      <w:pPr>
        <w:ind w:left="1440" w:hanging="360"/>
      </w:pPr>
    </w:lvl>
    <w:lvl w:ilvl="2" w:tplc="76029496" w:tentative="1">
      <w:start w:val="1"/>
      <w:numFmt w:val="lowerRoman"/>
      <w:lvlText w:val="%3."/>
      <w:lvlJc w:val="right"/>
      <w:pPr>
        <w:ind w:left="2160" w:hanging="180"/>
      </w:pPr>
    </w:lvl>
    <w:lvl w:ilvl="3" w:tplc="B22002C6" w:tentative="1">
      <w:start w:val="1"/>
      <w:numFmt w:val="decimal"/>
      <w:lvlText w:val="%4."/>
      <w:lvlJc w:val="left"/>
      <w:pPr>
        <w:ind w:left="2880" w:hanging="360"/>
      </w:pPr>
    </w:lvl>
    <w:lvl w:ilvl="4" w:tplc="BFBE69F0" w:tentative="1">
      <w:start w:val="1"/>
      <w:numFmt w:val="lowerLetter"/>
      <w:lvlText w:val="%5."/>
      <w:lvlJc w:val="left"/>
      <w:pPr>
        <w:ind w:left="3600" w:hanging="360"/>
      </w:pPr>
    </w:lvl>
    <w:lvl w:ilvl="5" w:tplc="814EECAC" w:tentative="1">
      <w:start w:val="1"/>
      <w:numFmt w:val="lowerRoman"/>
      <w:lvlText w:val="%6."/>
      <w:lvlJc w:val="right"/>
      <w:pPr>
        <w:ind w:left="4320" w:hanging="180"/>
      </w:pPr>
    </w:lvl>
    <w:lvl w:ilvl="6" w:tplc="40660C36" w:tentative="1">
      <w:start w:val="1"/>
      <w:numFmt w:val="decimal"/>
      <w:lvlText w:val="%7."/>
      <w:lvlJc w:val="left"/>
      <w:pPr>
        <w:ind w:left="5040" w:hanging="360"/>
      </w:pPr>
    </w:lvl>
    <w:lvl w:ilvl="7" w:tplc="ADB20AE6" w:tentative="1">
      <w:start w:val="1"/>
      <w:numFmt w:val="lowerLetter"/>
      <w:lvlText w:val="%8."/>
      <w:lvlJc w:val="left"/>
      <w:pPr>
        <w:ind w:left="5760" w:hanging="360"/>
      </w:pPr>
    </w:lvl>
    <w:lvl w:ilvl="8" w:tplc="96B2B99C"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DAA0EB18">
      <w:start w:val="1"/>
      <w:numFmt w:val="bullet"/>
      <w:lvlText w:val="o"/>
      <w:lvlJc w:val="left"/>
      <w:pPr>
        <w:ind w:left="644" w:hanging="360"/>
      </w:pPr>
      <w:rPr>
        <w:rFonts w:ascii="Courier New" w:hAnsi="Courier New" w:cs="Courier New" w:hint="default"/>
      </w:rPr>
    </w:lvl>
    <w:lvl w:ilvl="1" w:tplc="9CEE01B4" w:tentative="1">
      <w:start w:val="1"/>
      <w:numFmt w:val="bullet"/>
      <w:lvlText w:val="o"/>
      <w:lvlJc w:val="left"/>
      <w:pPr>
        <w:ind w:left="1440" w:hanging="360"/>
      </w:pPr>
      <w:rPr>
        <w:rFonts w:ascii="Courier New" w:hAnsi="Courier New" w:cs="Courier New" w:hint="default"/>
      </w:rPr>
    </w:lvl>
    <w:lvl w:ilvl="2" w:tplc="CF6E3454" w:tentative="1">
      <w:start w:val="1"/>
      <w:numFmt w:val="bullet"/>
      <w:lvlText w:val=""/>
      <w:lvlJc w:val="left"/>
      <w:pPr>
        <w:ind w:left="2160" w:hanging="360"/>
      </w:pPr>
      <w:rPr>
        <w:rFonts w:ascii="Wingdings" w:hAnsi="Wingdings" w:hint="default"/>
      </w:rPr>
    </w:lvl>
    <w:lvl w:ilvl="3" w:tplc="E0B2D2CC" w:tentative="1">
      <w:start w:val="1"/>
      <w:numFmt w:val="bullet"/>
      <w:lvlText w:val=""/>
      <w:lvlJc w:val="left"/>
      <w:pPr>
        <w:ind w:left="2880" w:hanging="360"/>
      </w:pPr>
      <w:rPr>
        <w:rFonts w:ascii="Symbol" w:hAnsi="Symbol" w:hint="default"/>
      </w:rPr>
    </w:lvl>
    <w:lvl w:ilvl="4" w:tplc="799602A0" w:tentative="1">
      <w:start w:val="1"/>
      <w:numFmt w:val="bullet"/>
      <w:lvlText w:val="o"/>
      <w:lvlJc w:val="left"/>
      <w:pPr>
        <w:ind w:left="3600" w:hanging="360"/>
      </w:pPr>
      <w:rPr>
        <w:rFonts w:ascii="Courier New" w:hAnsi="Courier New" w:cs="Courier New" w:hint="default"/>
      </w:rPr>
    </w:lvl>
    <w:lvl w:ilvl="5" w:tplc="1C181E66" w:tentative="1">
      <w:start w:val="1"/>
      <w:numFmt w:val="bullet"/>
      <w:lvlText w:val=""/>
      <w:lvlJc w:val="left"/>
      <w:pPr>
        <w:ind w:left="4320" w:hanging="360"/>
      </w:pPr>
      <w:rPr>
        <w:rFonts w:ascii="Wingdings" w:hAnsi="Wingdings" w:hint="default"/>
      </w:rPr>
    </w:lvl>
    <w:lvl w:ilvl="6" w:tplc="B48040AC" w:tentative="1">
      <w:start w:val="1"/>
      <w:numFmt w:val="bullet"/>
      <w:lvlText w:val=""/>
      <w:lvlJc w:val="left"/>
      <w:pPr>
        <w:ind w:left="5040" w:hanging="360"/>
      </w:pPr>
      <w:rPr>
        <w:rFonts w:ascii="Symbol" w:hAnsi="Symbol" w:hint="default"/>
      </w:rPr>
    </w:lvl>
    <w:lvl w:ilvl="7" w:tplc="8A8457AE" w:tentative="1">
      <w:start w:val="1"/>
      <w:numFmt w:val="bullet"/>
      <w:lvlText w:val="o"/>
      <w:lvlJc w:val="left"/>
      <w:pPr>
        <w:ind w:left="5760" w:hanging="360"/>
      </w:pPr>
      <w:rPr>
        <w:rFonts w:ascii="Courier New" w:hAnsi="Courier New" w:cs="Courier New" w:hint="default"/>
      </w:rPr>
    </w:lvl>
    <w:lvl w:ilvl="8" w:tplc="18BAFB78" w:tentative="1">
      <w:start w:val="1"/>
      <w:numFmt w:val="bullet"/>
      <w:lvlText w:val=""/>
      <w:lvlJc w:val="left"/>
      <w:pPr>
        <w:ind w:left="6480" w:hanging="360"/>
      </w:pPr>
      <w:rPr>
        <w:rFonts w:ascii="Wingdings" w:hAnsi="Wingdings" w:hint="default"/>
      </w:rPr>
    </w:lvl>
  </w:abstractNum>
  <w:abstractNum w:abstractNumId="16" w15:restartNumberingAfterBreak="0">
    <w:nsid w:val="395702BE"/>
    <w:multiLevelType w:val="hybridMultilevel"/>
    <w:tmpl w:val="D91CCB04"/>
    <w:lvl w:ilvl="0" w:tplc="5A68D3FE">
      <w:start w:val="1"/>
      <w:numFmt w:val="bullet"/>
      <w:lvlText w:val=""/>
      <w:lvlJc w:val="left"/>
      <w:pPr>
        <w:ind w:left="720" w:hanging="360"/>
      </w:pPr>
      <w:rPr>
        <w:rFonts w:ascii="Symbol" w:hAnsi="Symbol" w:hint="default"/>
      </w:rPr>
    </w:lvl>
    <w:lvl w:ilvl="1" w:tplc="438CE826" w:tentative="1">
      <w:start w:val="1"/>
      <w:numFmt w:val="bullet"/>
      <w:lvlText w:val="o"/>
      <w:lvlJc w:val="left"/>
      <w:pPr>
        <w:ind w:left="1440" w:hanging="360"/>
      </w:pPr>
      <w:rPr>
        <w:rFonts w:ascii="Courier New" w:hAnsi="Courier New" w:cs="Courier New" w:hint="default"/>
      </w:rPr>
    </w:lvl>
    <w:lvl w:ilvl="2" w:tplc="BD7E1EBC" w:tentative="1">
      <w:start w:val="1"/>
      <w:numFmt w:val="bullet"/>
      <w:lvlText w:val=""/>
      <w:lvlJc w:val="left"/>
      <w:pPr>
        <w:ind w:left="2160" w:hanging="360"/>
      </w:pPr>
      <w:rPr>
        <w:rFonts w:ascii="Wingdings" w:hAnsi="Wingdings" w:hint="default"/>
      </w:rPr>
    </w:lvl>
    <w:lvl w:ilvl="3" w:tplc="54EC75AE" w:tentative="1">
      <w:start w:val="1"/>
      <w:numFmt w:val="bullet"/>
      <w:lvlText w:val=""/>
      <w:lvlJc w:val="left"/>
      <w:pPr>
        <w:ind w:left="2880" w:hanging="360"/>
      </w:pPr>
      <w:rPr>
        <w:rFonts w:ascii="Symbol" w:hAnsi="Symbol" w:hint="default"/>
      </w:rPr>
    </w:lvl>
    <w:lvl w:ilvl="4" w:tplc="325C45A4" w:tentative="1">
      <w:start w:val="1"/>
      <w:numFmt w:val="bullet"/>
      <w:lvlText w:val="o"/>
      <w:lvlJc w:val="left"/>
      <w:pPr>
        <w:ind w:left="3600" w:hanging="360"/>
      </w:pPr>
      <w:rPr>
        <w:rFonts w:ascii="Courier New" w:hAnsi="Courier New" w:cs="Courier New" w:hint="default"/>
      </w:rPr>
    </w:lvl>
    <w:lvl w:ilvl="5" w:tplc="04DA6CD8" w:tentative="1">
      <w:start w:val="1"/>
      <w:numFmt w:val="bullet"/>
      <w:lvlText w:val=""/>
      <w:lvlJc w:val="left"/>
      <w:pPr>
        <w:ind w:left="4320" w:hanging="360"/>
      </w:pPr>
      <w:rPr>
        <w:rFonts w:ascii="Wingdings" w:hAnsi="Wingdings" w:hint="default"/>
      </w:rPr>
    </w:lvl>
    <w:lvl w:ilvl="6" w:tplc="332EC7C2" w:tentative="1">
      <w:start w:val="1"/>
      <w:numFmt w:val="bullet"/>
      <w:lvlText w:val=""/>
      <w:lvlJc w:val="left"/>
      <w:pPr>
        <w:ind w:left="5040" w:hanging="360"/>
      </w:pPr>
      <w:rPr>
        <w:rFonts w:ascii="Symbol" w:hAnsi="Symbol" w:hint="default"/>
      </w:rPr>
    </w:lvl>
    <w:lvl w:ilvl="7" w:tplc="F07E93B2" w:tentative="1">
      <w:start w:val="1"/>
      <w:numFmt w:val="bullet"/>
      <w:lvlText w:val="o"/>
      <w:lvlJc w:val="left"/>
      <w:pPr>
        <w:ind w:left="5760" w:hanging="360"/>
      </w:pPr>
      <w:rPr>
        <w:rFonts w:ascii="Courier New" w:hAnsi="Courier New" w:cs="Courier New" w:hint="default"/>
      </w:rPr>
    </w:lvl>
    <w:lvl w:ilvl="8" w:tplc="B4C6831A"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83FCD796">
      <w:start w:val="1"/>
      <w:numFmt w:val="bullet"/>
      <w:lvlText w:val=""/>
      <w:lvlJc w:val="left"/>
      <w:pPr>
        <w:ind w:left="720" w:hanging="360"/>
      </w:pPr>
      <w:rPr>
        <w:rFonts w:ascii="Symbol" w:hAnsi="Symbol" w:hint="default"/>
      </w:rPr>
    </w:lvl>
    <w:lvl w:ilvl="1" w:tplc="0E088ECC" w:tentative="1">
      <w:start w:val="1"/>
      <w:numFmt w:val="bullet"/>
      <w:lvlText w:val="o"/>
      <w:lvlJc w:val="left"/>
      <w:pPr>
        <w:ind w:left="1440" w:hanging="360"/>
      </w:pPr>
      <w:rPr>
        <w:rFonts w:ascii="Courier New" w:hAnsi="Courier New" w:cs="Courier New" w:hint="default"/>
      </w:rPr>
    </w:lvl>
    <w:lvl w:ilvl="2" w:tplc="8F983E36" w:tentative="1">
      <w:start w:val="1"/>
      <w:numFmt w:val="bullet"/>
      <w:lvlText w:val=""/>
      <w:lvlJc w:val="left"/>
      <w:pPr>
        <w:ind w:left="2160" w:hanging="360"/>
      </w:pPr>
      <w:rPr>
        <w:rFonts w:ascii="Wingdings" w:hAnsi="Wingdings" w:hint="default"/>
      </w:rPr>
    </w:lvl>
    <w:lvl w:ilvl="3" w:tplc="3140DA70" w:tentative="1">
      <w:start w:val="1"/>
      <w:numFmt w:val="bullet"/>
      <w:lvlText w:val=""/>
      <w:lvlJc w:val="left"/>
      <w:pPr>
        <w:ind w:left="2880" w:hanging="360"/>
      </w:pPr>
      <w:rPr>
        <w:rFonts w:ascii="Symbol" w:hAnsi="Symbol" w:hint="default"/>
      </w:rPr>
    </w:lvl>
    <w:lvl w:ilvl="4" w:tplc="B1AE12E2" w:tentative="1">
      <w:start w:val="1"/>
      <w:numFmt w:val="bullet"/>
      <w:lvlText w:val="o"/>
      <w:lvlJc w:val="left"/>
      <w:pPr>
        <w:ind w:left="3600" w:hanging="360"/>
      </w:pPr>
      <w:rPr>
        <w:rFonts w:ascii="Courier New" w:hAnsi="Courier New" w:cs="Courier New" w:hint="default"/>
      </w:rPr>
    </w:lvl>
    <w:lvl w:ilvl="5" w:tplc="AEAEDEF6" w:tentative="1">
      <w:start w:val="1"/>
      <w:numFmt w:val="bullet"/>
      <w:lvlText w:val=""/>
      <w:lvlJc w:val="left"/>
      <w:pPr>
        <w:ind w:left="4320" w:hanging="360"/>
      </w:pPr>
      <w:rPr>
        <w:rFonts w:ascii="Wingdings" w:hAnsi="Wingdings" w:hint="default"/>
      </w:rPr>
    </w:lvl>
    <w:lvl w:ilvl="6" w:tplc="0346E4C2" w:tentative="1">
      <w:start w:val="1"/>
      <w:numFmt w:val="bullet"/>
      <w:lvlText w:val=""/>
      <w:lvlJc w:val="left"/>
      <w:pPr>
        <w:ind w:left="5040" w:hanging="360"/>
      </w:pPr>
      <w:rPr>
        <w:rFonts w:ascii="Symbol" w:hAnsi="Symbol" w:hint="default"/>
      </w:rPr>
    </w:lvl>
    <w:lvl w:ilvl="7" w:tplc="632893E0" w:tentative="1">
      <w:start w:val="1"/>
      <w:numFmt w:val="bullet"/>
      <w:lvlText w:val="o"/>
      <w:lvlJc w:val="left"/>
      <w:pPr>
        <w:ind w:left="5760" w:hanging="360"/>
      </w:pPr>
      <w:rPr>
        <w:rFonts w:ascii="Courier New" w:hAnsi="Courier New" w:cs="Courier New" w:hint="default"/>
      </w:rPr>
    </w:lvl>
    <w:lvl w:ilvl="8" w:tplc="6B8EBF22"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F2A410CA">
      <w:start w:val="1"/>
      <w:numFmt w:val="lowerLetter"/>
      <w:pStyle w:val="Alphabetlist"/>
      <w:lvlText w:val="%1."/>
      <w:lvlJc w:val="left"/>
      <w:pPr>
        <w:ind w:left="1004" w:hanging="360"/>
      </w:pPr>
    </w:lvl>
    <w:lvl w:ilvl="1" w:tplc="8A765FE0" w:tentative="1">
      <w:start w:val="1"/>
      <w:numFmt w:val="lowerLetter"/>
      <w:lvlText w:val="%2."/>
      <w:lvlJc w:val="left"/>
      <w:pPr>
        <w:ind w:left="1724" w:hanging="360"/>
      </w:pPr>
    </w:lvl>
    <w:lvl w:ilvl="2" w:tplc="8CCC1116" w:tentative="1">
      <w:start w:val="1"/>
      <w:numFmt w:val="lowerRoman"/>
      <w:lvlText w:val="%3."/>
      <w:lvlJc w:val="right"/>
      <w:pPr>
        <w:ind w:left="2444" w:hanging="180"/>
      </w:pPr>
    </w:lvl>
    <w:lvl w:ilvl="3" w:tplc="D0CCB8C8" w:tentative="1">
      <w:start w:val="1"/>
      <w:numFmt w:val="decimal"/>
      <w:lvlText w:val="%4."/>
      <w:lvlJc w:val="left"/>
      <w:pPr>
        <w:ind w:left="3164" w:hanging="360"/>
      </w:pPr>
    </w:lvl>
    <w:lvl w:ilvl="4" w:tplc="79923C3C" w:tentative="1">
      <w:start w:val="1"/>
      <w:numFmt w:val="lowerLetter"/>
      <w:lvlText w:val="%5."/>
      <w:lvlJc w:val="left"/>
      <w:pPr>
        <w:ind w:left="3884" w:hanging="360"/>
      </w:pPr>
    </w:lvl>
    <w:lvl w:ilvl="5" w:tplc="50BCBAAC" w:tentative="1">
      <w:start w:val="1"/>
      <w:numFmt w:val="lowerRoman"/>
      <w:lvlText w:val="%6."/>
      <w:lvlJc w:val="right"/>
      <w:pPr>
        <w:ind w:left="4604" w:hanging="180"/>
      </w:pPr>
    </w:lvl>
    <w:lvl w:ilvl="6" w:tplc="0A5CDCA6" w:tentative="1">
      <w:start w:val="1"/>
      <w:numFmt w:val="decimal"/>
      <w:lvlText w:val="%7."/>
      <w:lvlJc w:val="left"/>
      <w:pPr>
        <w:ind w:left="5324" w:hanging="360"/>
      </w:pPr>
    </w:lvl>
    <w:lvl w:ilvl="7" w:tplc="7C4C1222" w:tentative="1">
      <w:start w:val="1"/>
      <w:numFmt w:val="lowerLetter"/>
      <w:lvlText w:val="%8."/>
      <w:lvlJc w:val="left"/>
      <w:pPr>
        <w:ind w:left="6044" w:hanging="360"/>
      </w:pPr>
    </w:lvl>
    <w:lvl w:ilvl="8" w:tplc="E76CBCBC"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28605446">
      <w:start w:val="1"/>
      <w:numFmt w:val="bullet"/>
      <w:pStyle w:val="Bullet1"/>
      <w:lvlText w:val=""/>
      <w:lvlJc w:val="left"/>
      <w:pPr>
        <w:ind w:left="720" w:hanging="360"/>
      </w:pPr>
      <w:rPr>
        <w:rFonts w:ascii="Symbol" w:hAnsi="Symbol" w:hint="default"/>
      </w:rPr>
    </w:lvl>
    <w:lvl w:ilvl="1" w:tplc="883AB1EC" w:tentative="1">
      <w:start w:val="1"/>
      <w:numFmt w:val="bullet"/>
      <w:lvlText w:val="o"/>
      <w:lvlJc w:val="left"/>
      <w:pPr>
        <w:ind w:left="1440" w:hanging="360"/>
      </w:pPr>
      <w:rPr>
        <w:rFonts w:ascii="Courier New" w:hAnsi="Courier New" w:cs="Courier New" w:hint="default"/>
      </w:rPr>
    </w:lvl>
    <w:lvl w:ilvl="2" w:tplc="3422482E" w:tentative="1">
      <w:start w:val="1"/>
      <w:numFmt w:val="bullet"/>
      <w:lvlText w:val=""/>
      <w:lvlJc w:val="left"/>
      <w:pPr>
        <w:ind w:left="2160" w:hanging="360"/>
      </w:pPr>
      <w:rPr>
        <w:rFonts w:ascii="Wingdings" w:hAnsi="Wingdings" w:hint="default"/>
      </w:rPr>
    </w:lvl>
    <w:lvl w:ilvl="3" w:tplc="811A4C72" w:tentative="1">
      <w:start w:val="1"/>
      <w:numFmt w:val="bullet"/>
      <w:lvlText w:val=""/>
      <w:lvlJc w:val="left"/>
      <w:pPr>
        <w:ind w:left="2880" w:hanging="360"/>
      </w:pPr>
      <w:rPr>
        <w:rFonts w:ascii="Symbol" w:hAnsi="Symbol" w:hint="default"/>
      </w:rPr>
    </w:lvl>
    <w:lvl w:ilvl="4" w:tplc="0382D368" w:tentative="1">
      <w:start w:val="1"/>
      <w:numFmt w:val="bullet"/>
      <w:lvlText w:val="o"/>
      <w:lvlJc w:val="left"/>
      <w:pPr>
        <w:ind w:left="3600" w:hanging="360"/>
      </w:pPr>
      <w:rPr>
        <w:rFonts w:ascii="Courier New" w:hAnsi="Courier New" w:cs="Courier New" w:hint="default"/>
      </w:rPr>
    </w:lvl>
    <w:lvl w:ilvl="5" w:tplc="B5CE2444" w:tentative="1">
      <w:start w:val="1"/>
      <w:numFmt w:val="bullet"/>
      <w:lvlText w:val=""/>
      <w:lvlJc w:val="left"/>
      <w:pPr>
        <w:ind w:left="4320" w:hanging="360"/>
      </w:pPr>
      <w:rPr>
        <w:rFonts w:ascii="Wingdings" w:hAnsi="Wingdings" w:hint="default"/>
      </w:rPr>
    </w:lvl>
    <w:lvl w:ilvl="6" w:tplc="A620C756" w:tentative="1">
      <w:start w:val="1"/>
      <w:numFmt w:val="bullet"/>
      <w:lvlText w:val=""/>
      <w:lvlJc w:val="left"/>
      <w:pPr>
        <w:ind w:left="5040" w:hanging="360"/>
      </w:pPr>
      <w:rPr>
        <w:rFonts w:ascii="Symbol" w:hAnsi="Symbol" w:hint="default"/>
      </w:rPr>
    </w:lvl>
    <w:lvl w:ilvl="7" w:tplc="E3280D34" w:tentative="1">
      <w:start w:val="1"/>
      <w:numFmt w:val="bullet"/>
      <w:lvlText w:val="o"/>
      <w:lvlJc w:val="left"/>
      <w:pPr>
        <w:ind w:left="5760" w:hanging="360"/>
      </w:pPr>
      <w:rPr>
        <w:rFonts w:ascii="Courier New" w:hAnsi="Courier New" w:cs="Courier New" w:hint="default"/>
      </w:rPr>
    </w:lvl>
    <w:lvl w:ilvl="8" w:tplc="C854EE36" w:tentative="1">
      <w:start w:val="1"/>
      <w:numFmt w:val="bullet"/>
      <w:lvlText w:val=""/>
      <w:lvlJc w:val="left"/>
      <w:pPr>
        <w:ind w:left="6480" w:hanging="360"/>
      </w:pPr>
      <w:rPr>
        <w:rFonts w:ascii="Wingdings" w:hAnsi="Wingdings" w:hint="default"/>
      </w:rPr>
    </w:lvl>
  </w:abstractNum>
  <w:abstractNum w:abstractNumId="21" w15:restartNumberingAfterBreak="0">
    <w:nsid w:val="64B36AF9"/>
    <w:multiLevelType w:val="hybridMultilevel"/>
    <w:tmpl w:val="BDA61AAC"/>
    <w:lvl w:ilvl="0" w:tplc="57EEB8B6">
      <w:start w:val="1"/>
      <w:numFmt w:val="bullet"/>
      <w:lvlText w:val=""/>
      <w:lvlJc w:val="left"/>
      <w:pPr>
        <w:ind w:left="720" w:hanging="360"/>
      </w:pPr>
      <w:rPr>
        <w:rFonts w:ascii="Symbol" w:hAnsi="Symbol" w:hint="default"/>
      </w:rPr>
    </w:lvl>
    <w:lvl w:ilvl="1" w:tplc="B5E485AE">
      <w:start w:val="1"/>
      <w:numFmt w:val="bullet"/>
      <w:lvlText w:val="o"/>
      <w:lvlJc w:val="left"/>
      <w:pPr>
        <w:ind w:left="1440" w:hanging="360"/>
      </w:pPr>
      <w:rPr>
        <w:rFonts w:ascii="Courier New" w:hAnsi="Courier New" w:cs="Courier New" w:hint="default"/>
      </w:rPr>
    </w:lvl>
    <w:lvl w:ilvl="2" w:tplc="DB8C3D8E" w:tentative="1">
      <w:start w:val="1"/>
      <w:numFmt w:val="bullet"/>
      <w:lvlText w:val=""/>
      <w:lvlJc w:val="left"/>
      <w:pPr>
        <w:ind w:left="2160" w:hanging="360"/>
      </w:pPr>
      <w:rPr>
        <w:rFonts w:ascii="Wingdings" w:hAnsi="Wingdings" w:hint="default"/>
      </w:rPr>
    </w:lvl>
    <w:lvl w:ilvl="3" w:tplc="C1A8FF24" w:tentative="1">
      <w:start w:val="1"/>
      <w:numFmt w:val="bullet"/>
      <w:lvlText w:val=""/>
      <w:lvlJc w:val="left"/>
      <w:pPr>
        <w:ind w:left="2880" w:hanging="360"/>
      </w:pPr>
      <w:rPr>
        <w:rFonts w:ascii="Symbol" w:hAnsi="Symbol" w:hint="default"/>
      </w:rPr>
    </w:lvl>
    <w:lvl w:ilvl="4" w:tplc="CD9EE326" w:tentative="1">
      <w:start w:val="1"/>
      <w:numFmt w:val="bullet"/>
      <w:lvlText w:val="o"/>
      <w:lvlJc w:val="left"/>
      <w:pPr>
        <w:ind w:left="3600" w:hanging="360"/>
      </w:pPr>
      <w:rPr>
        <w:rFonts w:ascii="Courier New" w:hAnsi="Courier New" w:cs="Courier New" w:hint="default"/>
      </w:rPr>
    </w:lvl>
    <w:lvl w:ilvl="5" w:tplc="C368085C" w:tentative="1">
      <w:start w:val="1"/>
      <w:numFmt w:val="bullet"/>
      <w:lvlText w:val=""/>
      <w:lvlJc w:val="left"/>
      <w:pPr>
        <w:ind w:left="4320" w:hanging="360"/>
      </w:pPr>
      <w:rPr>
        <w:rFonts w:ascii="Wingdings" w:hAnsi="Wingdings" w:hint="default"/>
      </w:rPr>
    </w:lvl>
    <w:lvl w:ilvl="6" w:tplc="FAD8C48A" w:tentative="1">
      <w:start w:val="1"/>
      <w:numFmt w:val="bullet"/>
      <w:lvlText w:val=""/>
      <w:lvlJc w:val="left"/>
      <w:pPr>
        <w:ind w:left="5040" w:hanging="360"/>
      </w:pPr>
      <w:rPr>
        <w:rFonts w:ascii="Symbol" w:hAnsi="Symbol" w:hint="default"/>
      </w:rPr>
    </w:lvl>
    <w:lvl w:ilvl="7" w:tplc="9D86A7A2" w:tentative="1">
      <w:start w:val="1"/>
      <w:numFmt w:val="bullet"/>
      <w:lvlText w:val="o"/>
      <w:lvlJc w:val="left"/>
      <w:pPr>
        <w:ind w:left="5760" w:hanging="360"/>
      </w:pPr>
      <w:rPr>
        <w:rFonts w:ascii="Courier New" w:hAnsi="Courier New" w:cs="Courier New" w:hint="default"/>
      </w:rPr>
    </w:lvl>
    <w:lvl w:ilvl="8" w:tplc="630E96C8" w:tentative="1">
      <w:start w:val="1"/>
      <w:numFmt w:val="bullet"/>
      <w:lvlText w:val=""/>
      <w:lvlJc w:val="left"/>
      <w:pPr>
        <w:ind w:left="6480" w:hanging="360"/>
      </w:pPr>
      <w:rPr>
        <w:rFonts w:ascii="Wingdings" w:hAnsi="Wingdings" w:hint="default"/>
      </w:rPr>
    </w:lvl>
  </w:abstractNum>
  <w:abstractNum w:abstractNumId="22" w15:restartNumberingAfterBreak="0">
    <w:nsid w:val="64B36AFA"/>
    <w:multiLevelType w:val="hybridMultilevel"/>
    <w:tmpl w:val="56347B16"/>
    <w:lvl w:ilvl="0" w:tplc="3948F480">
      <w:start w:val="1"/>
      <w:numFmt w:val="bullet"/>
      <w:lvlText w:val=""/>
      <w:lvlJc w:val="left"/>
      <w:pPr>
        <w:ind w:left="1440" w:hanging="360"/>
      </w:pPr>
      <w:rPr>
        <w:rFonts w:ascii="Symbol" w:hAnsi="Symbol" w:hint="default"/>
      </w:rPr>
    </w:lvl>
    <w:lvl w:ilvl="1" w:tplc="80606E3C" w:tentative="1">
      <w:start w:val="1"/>
      <w:numFmt w:val="bullet"/>
      <w:lvlText w:val="o"/>
      <w:lvlJc w:val="left"/>
      <w:pPr>
        <w:ind w:left="2160" w:hanging="360"/>
      </w:pPr>
      <w:rPr>
        <w:rFonts w:ascii="Courier New" w:hAnsi="Courier New" w:cs="Courier New" w:hint="default"/>
      </w:rPr>
    </w:lvl>
    <w:lvl w:ilvl="2" w:tplc="60704648" w:tentative="1">
      <w:start w:val="1"/>
      <w:numFmt w:val="bullet"/>
      <w:lvlText w:val=""/>
      <w:lvlJc w:val="left"/>
      <w:pPr>
        <w:ind w:left="2880" w:hanging="360"/>
      </w:pPr>
      <w:rPr>
        <w:rFonts w:ascii="Wingdings" w:hAnsi="Wingdings" w:hint="default"/>
      </w:rPr>
    </w:lvl>
    <w:lvl w:ilvl="3" w:tplc="9392CBE2" w:tentative="1">
      <w:start w:val="1"/>
      <w:numFmt w:val="bullet"/>
      <w:lvlText w:val=""/>
      <w:lvlJc w:val="left"/>
      <w:pPr>
        <w:ind w:left="3600" w:hanging="360"/>
      </w:pPr>
      <w:rPr>
        <w:rFonts w:ascii="Symbol" w:hAnsi="Symbol" w:hint="default"/>
      </w:rPr>
    </w:lvl>
    <w:lvl w:ilvl="4" w:tplc="50A8A5DC" w:tentative="1">
      <w:start w:val="1"/>
      <w:numFmt w:val="bullet"/>
      <w:lvlText w:val="o"/>
      <w:lvlJc w:val="left"/>
      <w:pPr>
        <w:ind w:left="4320" w:hanging="360"/>
      </w:pPr>
      <w:rPr>
        <w:rFonts w:ascii="Courier New" w:hAnsi="Courier New" w:cs="Courier New" w:hint="default"/>
      </w:rPr>
    </w:lvl>
    <w:lvl w:ilvl="5" w:tplc="83D06882" w:tentative="1">
      <w:start w:val="1"/>
      <w:numFmt w:val="bullet"/>
      <w:lvlText w:val=""/>
      <w:lvlJc w:val="left"/>
      <w:pPr>
        <w:ind w:left="5040" w:hanging="360"/>
      </w:pPr>
      <w:rPr>
        <w:rFonts w:ascii="Wingdings" w:hAnsi="Wingdings" w:hint="default"/>
      </w:rPr>
    </w:lvl>
    <w:lvl w:ilvl="6" w:tplc="ABAC5F32" w:tentative="1">
      <w:start w:val="1"/>
      <w:numFmt w:val="bullet"/>
      <w:lvlText w:val=""/>
      <w:lvlJc w:val="left"/>
      <w:pPr>
        <w:ind w:left="5760" w:hanging="360"/>
      </w:pPr>
      <w:rPr>
        <w:rFonts w:ascii="Symbol" w:hAnsi="Symbol" w:hint="default"/>
      </w:rPr>
    </w:lvl>
    <w:lvl w:ilvl="7" w:tplc="8FB8243E" w:tentative="1">
      <w:start w:val="1"/>
      <w:numFmt w:val="bullet"/>
      <w:lvlText w:val="o"/>
      <w:lvlJc w:val="left"/>
      <w:pPr>
        <w:ind w:left="6480" w:hanging="360"/>
      </w:pPr>
      <w:rPr>
        <w:rFonts w:ascii="Courier New" w:hAnsi="Courier New" w:cs="Courier New" w:hint="default"/>
      </w:rPr>
    </w:lvl>
    <w:lvl w:ilvl="8" w:tplc="C838C226" w:tentative="1">
      <w:start w:val="1"/>
      <w:numFmt w:val="bullet"/>
      <w:lvlText w:val=""/>
      <w:lvlJc w:val="left"/>
      <w:pPr>
        <w:ind w:left="7200" w:hanging="360"/>
      </w:pPr>
      <w:rPr>
        <w:rFonts w:ascii="Wingdings" w:hAnsi="Wingdings" w:hint="default"/>
      </w:rPr>
    </w:lvl>
  </w:abstractNum>
  <w:abstractNum w:abstractNumId="23" w15:restartNumberingAfterBreak="0">
    <w:nsid w:val="64B36AFB"/>
    <w:multiLevelType w:val="hybridMultilevel"/>
    <w:tmpl w:val="97F4F320"/>
    <w:lvl w:ilvl="0" w:tplc="BA640E2E">
      <w:start w:val="1"/>
      <w:numFmt w:val="bullet"/>
      <w:lvlText w:val=""/>
      <w:lvlJc w:val="left"/>
      <w:pPr>
        <w:ind w:left="1440" w:hanging="360"/>
      </w:pPr>
      <w:rPr>
        <w:rFonts w:ascii="Symbol" w:hAnsi="Symbol" w:hint="default"/>
      </w:rPr>
    </w:lvl>
    <w:lvl w:ilvl="1" w:tplc="3CE6A564" w:tentative="1">
      <w:start w:val="1"/>
      <w:numFmt w:val="bullet"/>
      <w:lvlText w:val="o"/>
      <w:lvlJc w:val="left"/>
      <w:pPr>
        <w:ind w:left="2160" w:hanging="360"/>
      </w:pPr>
      <w:rPr>
        <w:rFonts w:ascii="Courier New" w:hAnsi="Courier New" w:cs="Courier New" w:hint="default"/>
      </w:rPr>
    </w:lvl>
    <w:lvl w:ilvl="2" w:tplc="846A411C" w:tentative="1">
      <w:start w:val="1"/>
      <w:numFmt w:val="bullet"/>
      <w:lvlText w:val=""/>
      <w:lvlJc w:val="left"/>
      <w:pPr>
        <w:ind w:left="2880" w:hanging="360"/>
      </w:pPr>
      <w:rPr>
        <w:rFonts w:ascii="Wingdings" w:hAnsi="Wingdings" w:hint="default"/>
      </w:rPr>
    </w:lvl>
    <w:lvl w:ilvl="3" w:tplc="25F44FD8" w:tentative="1">
      <w:start w:val="1"/>
      <w:numFmt w:val="bullet"/>
      <w:lvlText w:val=""/>
      <w:lvlJc w:val="left"/>
      <w:pPr>
        <w:ind w:left="3600" w:hanging="360"/>
      </w:pPr>
      <w:rPr>
        <w:rFonts w:ascii="Symbol" w:hAnsi="Symbol" w:hint="default"/>
      </w:rPr>
    </w:lvl>
    <w:lvl w:ilvl="4" w:tplc="6C905012" w:tentative="1">
      <w:start w:val="1"/>
      <w:numFmt w:val="bullet"/>
      <w:lvlText w:val="o"/>
      <w:lvlJc w:val="left"/>
      <w:pPr>
        <w:ind w:left="4320" w:hanging="360"/>
      </w:pPr>
      <w:rPr>
        <w:rFonts w:ascii="Courier New" w:hAnsi="Courier New" w:cs="Courier New" w:hint="default"/>
      </w:rPr>
    </w:lvl>
    <w:lvl w:ilvl="5" w:tplc="14E051F6" w:tentative="1">
      <w:start w:val="1"/>
      <w:numFmt w:val="bullet"/>
      <w:lvlText w:val=""/>
      <w:lvlJc w:val="left"/>
      <w:pPr>
        <w:ind w:left="5040" w:hanging="360"/>
      </w:pPr>
      <w:rPr>
        <w:rFonts w:ascii="Wingdings" w:hAnsi="Wingdings" w:hint="default"/>
      </w:rPr>
    </w:lvl>
    <w:lvl w:ilvl="6" w:tplc="CF7EAD18" w:tentative="1">
      <w:start w:val="1"/>
      <w:numFmt w:val="bullet"/>
      <w:lvlText w:val=""/>
      <w:lvlJc w:val="left"/>
      <w:pPr>
        <w:ind w:left="5760" w:hanging="360"/>
      </w:pPr>
      <w:rPr>
        <w:rFonts w:ascii="Symbol" w:hAnsi="Symbol" w:hint="default"/>
      </w:rPr>
    </w:lvl>
    <w:lvl w:ilvl="7" w:tplc="17E06F7E" w:tentative="1">
      <w:start w:val="1"/>
      <w:numFmt w:val="bullet"/>
      <w:lvlText w:val="o"/>
      <w:lvlJc w:val="left"/>
      <w:pPr>
        <w:ind w:left="6480" w:hanging="360"/>
      </w:pPr>
      <w:rPr>
        <w:rFonts w:ascii="Courier New" w:hAnsi="Courier New" w:cs="Courier New" w:hint="default"/>
      </w:rPr>
    </w:lvl>
    <w:lvl w:ilvl="8" w:tplc="C55ABDD2" w:tentative="1">
      <w:start w:val="1"/>
      <w:numFmt w:val="bullet"/>
      <w:lvlText w:val=""/>
      <w:lvlJc w:val="left"/>
      <w:pPr>
        <w:ind w:left="7200" w:hanging="360"/>
      </w:pPr>
      <w:rPr>
        <w:rFonts w:ascii="Wingdings" w:hAnsi="Wingdings" w:hint="default"/>
      </w:rPr>
    </w:lvl>
  </w:abstractNum>
  <w:abstractNum w:abstractNumId="24" w15:restartNumberingAfterBreak="0">
    <w:nsid w:val="64B36AFC"/>
    <w:multiLevelType w:val="hybridMultilevel"/>
    <w:tmpl w:val="49EC3F10"/>
    <w:lvl w:ilvl="0" w:tplc="67AEE582">
      <w:start w:val="1"/>
      <w:numFmt w:val="decimal"/>
      <w:lvlText w:val="(%1)"/>
      <w:lvlJc w:val="left"/>
      <w:pPr>
        <w:ind w:left="360" w:hanging="360"/>
      </w:pPr>
      <w:rPr>
        <w:rFonts w:hint="default"/>
      </w:rPr>
    </w:lvl>
    <w:lvl w:ilvl="1" w:tplc="6FB26CA2" w:tentative="1">
      <w:start w:val="1"/>
      <w:numFmt w:val="lowerLetter"/>
      <w:lvlText w:val="%2."/>
      <w:lvlJc w:val="left"/>
      <w:pPr>
        <w:ind w:left="1080" w:hanging="360"/>
      </w:pPr>
    </w:lvl>
    <w:lvl w:ilvl="2" w:tplc="DED0821A" w:tentative="1">
      <w:start w:val="1"/>
      <w:numFmt w:val="lowerRoman"/>
      <w:lvlText w:val="%3."/>
      <w:lvlJc w:val="right"/>
      <w:pPr>
        <w:ind w:left="1800" w:hanging="180"/>
      </w:pPr>
    </w:lvl>
    <w:lvl w:ilvl="3" w:tplc="93B4C99A" w:tentative="1">
      <w:start w:val="1"/>
      <w:numFmt w:val="decimal"/>
      <w:lvlText w:val="%4."/>
      <w:lvlJc w:val="left"/>
      <w:pPr>
        <w:ind w:left="2520" w:hanging="360"/>
      </w:pPr>
    </w:lvl>
    <w:lvl w:ilvl="4" w:tplc="AAAAE246" w:tentative="1">
      <w:start w:val="1"/>
      <w:numFmt w:val="lowerLetter"/>
      <w:lvlText w:val="%5."/>
      <w:lvlJc w:val="left"/>
      <w:pPr>
        <w:ind w:left="3240" w:hanging="360"/>
      </w:pPr>
    </w:lvl>
    <w:lvl w:ilvl="5" w:tplc="5A725B34" w:tentative="1">
      <w:start w:val="1"/>
      <w:numFmt w:val="lowerRoman"/>
      <w:lvlText w:val="%6."/>
      <w:lvlJc w:val="right"/>
      <w:pPr>
        <w:ind w:left="3960" w:hanging="180"/>
      </w:pPr>
    </w:lvl>
    <w:lvl w:ilvl="6" w:tplc="5B0654A4" w:tentative="1">
      <w:start w:val="1"/>
      <w:numFmt w:val="decimal"/>
      <w:lvlText w:val="%7."/>
      <w:lvlJc w:val="left"/>
      <w:pPr>
        <w:ind w:left="4680" w:hanging="360"/>
      </w:pPr>
    </w:lvl>
    <w:lvl w:ilvl="7" w:tplc="7B96924C" w:tentative="1">
      <w:start w:val="1"/>
      <w:numFmt w:val="lowerLetter"/>
      <w:lvlText w:val="%8."/>
      <w:lvlJc w:val="left"/>
      <w:pPr>
        <w:ind w:left="5400" w:hanging="360"/>
      </w:pPr>
    </w:lvl>
    <w:lvl w:ilvl="8" w:tplc="D57A2EB8" w:tentative="1">
      <w:start w:val="1"/>
      <w:numFmt w:val="lowerRoman"/>
      <w:lvlText w:val="%9."/>
      <w:lvlJc w:val="right"/>
      <w:pPr>
        <w:ind w:left="6120" w:hanging="180"/>
      </w:pPr>
    </w:lvl>
  </w:abstractNum>
  <w:num w:numId="1" w16cid:durableId="913778915">
    <w:abstractNumId w:val="0"/>
  </w:num>
  <w:num w:numId="2" w16cid:durableId="575747877">
    <w:abstractNumId w:val="1"/>
  </w:num>
  <w:num w:numId="3" w16cid:durableId="169682926">
    <w:abstractNumId w:val="2"/>
  </w:num>
  <w:num w:numId="4" w16cid:durableId="2128809768">
    <w:abstractNumId w:val="3"/>
  </w:num>
  <w:num w:numId="5" w16cid:durableId="913509605">
    <w:abstractNumId w:val="4"/>
  </w:num>
  <w:num w:numId="6" w16cid:durableId="1409841977">
    <w:abstractNumId w:val="9"/>
  </w:num>
  <w:num w:numId="7" w16cid:durableId="127281519">
    <w:abstractNumId w:val="5"/>
  </w:num>
  <w:num w:numId="8" w16cid:durableId="1543859399">
    <w:abstractNumId w:val="6"/>
  </w:num>
  <w:num w:numId="9" w16cid:durableId="250045440">
    <w:abstractNumId w:val="7"/>
  </w:num>
  <w:num w:numId="10" w16cid:durableId="1018120107">
    <w:abstractNumId w:val="8"/>
  </w:num>
  <w:num w:numId="11" w16cid:durableId="1477262315">
    <w:abstractNumId w:val="10"/>
  </w:num>
  <w:num w:numId="12" w16cid:durableId="1134248810">
    <w:abstractNumId w:val="15"/>
  </w:num>
  <w:num w:numId="13" w16cid:durableId="1476484049">
    <w:abstractNumId w:val="19"/>
  </w:num>
  <w:num w:numId="14" w16cid:durableId="2041737490">
    <w:abstractNumId w:val="20"/>
  </w:num>
  <w:num w:numId="15" w16cid:durableId="1114593179">
    <w:abstractNumId w:val="14"/>
  </w:num>
  <w:num w:numId="16" w16cid:durableId="171145155">
    <w:abstractNumId w:val="14"/>
    <w:lvlOverride w:ilvl="0">
      <w:startOverride w:val="1"/>
    </w:lvlOverride>
  </w:num>
  <w:num w:numId="17" w16cid:durableId="1658800143">
    <w:abstractNumId w:val="18"/>
  </w:num>
  <w:num w:numId="18" w16cid:durableId="1124159577">
    <w:abstractNumId w:val="13"/>
  </w:num>
  <w:num w:numId="19" w16cid:durableId="1953516623">
    <w:abstractNumId w:val="12"/>
  </w:num>
  <w:num w:numId="20" w16cid:durableId="502746234">
    <w:abstractNumId w:val="11"/>
  </w:num>
  <w:num w:numId="21" w16cid:durableId="573979438">
    <w:abstractNumId w:val="16"/>
  </w:num>
  <w:num w:numId="22" w16cid:durableId="997154985">
    <w:abstractNumId w:val="17"/>
  </w:num>
  <w:num w:numId="23" w16cid:durableId="1282033536">
    <w:abstractNumId w:val="18"/>
  </w:num>
  <w:num w:numId="24" w16cid:durableId="43020770">
    <w:abstractNumId w:val="21"/>
  </w:num>
  <w:num w:numId="25" w16cid:durableId="40833326">
    <w:abstractNumId w:val="22"/>
  </w:num>
  <w:num w:numId="26" w16cid:durableId="1370909651">
    <w:abstractNumId w:val="23"/>
  </w:num>
  <w:num w:numId="27" w16cid:durableId="2071896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17"/>
    <w:rsid w:val="000D33BD"/>
    <w:rsid w:val="0019371A"/>
    <w:rsid w:val="00A92ACF"/>
    <w:rsid w:val="00AE21FF"/>
    <w:rsid w:val="00E5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C63A"/>
  <w15:docId w15:val="{5FD64FBE-CB74-4BA5-8017-C3FEDC66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eastAsiaTheme="majorEastAsia" w:hAnsi="Arial" w:cstheme="majorBidi"/>
      <w:bCs/>
      <w:color w:val="C00000"/>
      <w:sz w:val="24"/>
      <w:lang w:val="en-US"/>
    </w:rPr>
  </w:style>
  <w:style w:type="character" w:customStyle="1" w:styleId="Style1Char">
    <w:name w:val="Style1 Char"/>
    <w:basedOn w:val="DefaultParagraphFont"/>
    <w:link w:val="Style1"/>
    <w:rsid w:val="00BB7B33"/>
    <w:rPr>
      <w:rFonts w:ascii="Arial" w:eastAsiaTheme="majorEastAsia" w:hAnsi="Arial"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MS Mincho"/>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MS Mincho"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MS Mincho"/>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MS Mincho"/>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MS Mincho"/>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MS Gothic" w:cs="Times New Roman"/>
      <w:b/>
      <w:bCs/>
      <w:caps/>
      <w:color w:val="AF272F"/>
      <w:sz w:val="20"/>
      <w:szCs w:val="20"/>
    </w:rPr>
  </w:style>
  <w:style w:type="character" w:customStyle="1" w:styleId="Heading1Char0">
    <w:name w:val="Heading 1 Char_0"/>
    <w:basedOn w:val="DefaultParagraphFont"/>
    <w:link w:val="Heading10"/>
    <w:uiPriority w:val="9"/>
    <w:rPr>
      <w:rFonts w:ascii="Arial" w:eastAsia="MS Gothic"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MS Gothic"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MS Gothic" w:cs="Times New Roman"/>
      <w:color w:val="5A5A59"/>
      <w:sz w:val="27"/>
      <w:szCs w:val="27"/>
    </w:rPr>
  </w:style>
  <w:style w:type="character" w:customStyle="1" w:styleId="SubtitleChar0">
    <w:name w:val="Subtitle Char_0"/>
    <w:basedOn w:val="DefaultParagraphFont"/>
    <w:link w:val="Subtitle0"/>
    <w:uiPriority w:val="11"/>
    <w:rPr>
      <w:rFonts w:ascii="Arial" w:eastAsia="MS Gothic" w:hAnsi="Arial" w:cs="Times New Roman"/>
      <w:color w:val="5A5A59"/>
      <w:sz w:val="27"/>
      <w:szCs w:val="27"/>
    </w:rPr>
  </w:style>
  <w:style w:type="character" w:customStyle="1" w:styleId="TitleChar0">
    <w:name w:val="Title Char_0"/>
    <w:basedOn w:val="DefaultParagraphFont"/>
    <w:link w:val="Title0"/>
    <w:uiPriority w:val="10"/>
    <w:rPr>
      <w:rFonts w:ascii="Arial" w:eastAsia="MS Gothic"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MS Gothic"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MS Gothic" w:cs="Times New Roman"/>
      <w:b/>
      <w:bCs/>
      <w:caps/>
      <w:color w:val="AF272F"/>
      <w:sz w:val="20"/>
      <w:szCs w:val="20"/>
    </w:rPr>
  </w:style>
  <w:style w:type="character" w:customStyle="1" w:styleId="Heading1Char1">
    <w:name w:val="Heading 1 Char_1"/>
    <w:basedOn w:val="DefaultParagraphFont"/>
    <w:link w:val="Heading11"/>
    <w:uiPriority w:val="9"/>
    <w:rPr>
      <w:rFonts w:ascii="Arial" w:eastAsia="MS Gothic"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chart" Target="charts/chart1.xml"/><Relationship Id="rId50" Type="http://schemas.openxmlformats.org/officeDocument/2006/relationships/chart" Target="charts/chart4.xml"/><Relationship Id="rId55" Type="http://schemas.openxmlformats.org/officeDocument/2006/relationships/chart" Target="charts/chart9.xml"/><Relationship Id="rId63"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9" Type="http://schemas.openxmlformats.org/officeDocument/2006/relationships/image" Target="media/image7.png"/><Relationship Id="rId11" Type="http://schemas.openxmlformats.org/officeDocument/2006/relationships/image" Target="media/image1.png"/><Relationship Id="rId24" Type="http://schemas.openxmlformats.org/officeDocument/2006/relationships/hyperlink" Target="https://nap.edu.au/naplan/results-and-reports"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oter" Target="footer5.xml"/><Relationship Id="rId53" Type="http://schemas.openxmlformats.org/officeDocument/2006/relationships/chart" Target="charts/chart7.xml"/><Relationship Id="rId58" Type="http://schemas.openxmlformats.org/officeDocument/2006/relationships/chart" Target="charts/chart12.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15.xml"/><Relationship Id="rId19" Type="http://schemas.openxmlformats.org/officeDocument/2006/relationships/header" Target="header2.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chart" Target="charts/chart2.xml"/><Relationship Id="rId56" Type="http://schemas.openxmlformats.org/officeDocument/2006/relationships/chart" Target="charts/chart10.xml"/><Relationship Id="rId64"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chart" Target="charts/chart5.xml"/><Relationship Id="rId3" Type="http://schemas.openxmlformats.org/officeDocument/2006/relationships/customXml" Target="../customXml/item3.xml"/><Relationship Id="rId12" Type="http://schemas.openxmlformats.org/officeDocument/2006/relationships/hyperlink" Target="http://www.vit.vic.edu.au/" TargetMode="External"/><Relationship Id="rId17" Type="http://schemas.openxmlformats.org/officeDocument/2006/relationships/hyperlink" Target="https://www.education.vic.gov.au/Documents/about/programs/health/protect/Ministerial_Order.pdf" TargetMode="External"/><Relationship Id="rId25" Type="http://schemas.openxmlformats.org/officeDocument/2006/relationships/header" Target="header4.xm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eader" Target="header7.xml"/><Relationship Id="rId59" Type="http://schemas.openxmlformats.org/officeDocument/2006/relationships/chart" Target="charts/chart13.xml"/><Relationship Id="rId20" Type="http://schemas.openxmlformats.org/officeDocument/2006/relationships/footer" Target="footer1.xml"/><Relationship Id="rId41" Type="http://schemas.openxmlformats.org/officeDocument/2006/relationships/image" Target="media/image19.png"/><Relationship Id="rId54" Type="http://schemas.openxmlformats.org/officeDocument/2006/relationships/chart" Target="charts/chart8.xm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vit.vic.edu.au/" TargetMode="External"/><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chart" Target="charts/chart3.xml"/><Relationship Id="rId57" Type="http://schemas.openxmlformats.org/officeDocument/2006/relationships/chart" Target="charts/chart11.xml"/><Relationship Id="rId10" Type="http://schemas.openxmlformats.org/officeDocument/2006/relationships/endnotes" Target="endnotes.xml"/><Relationship Id="rId31" Type="http://schemas.openxmlformats.org/officeDocument/2006/relationships/image" Target="media/image9.png"/><Relationship Id="rId44" Type="http://schemas.openxmlformats.org/officeDocument/2006/relationships/header" Target="header6.xml"/><Relationship Id="rId52" Type="http://schemas.openxmlformats.org/officeDocument/2006/relationships/chart" Target="charts/chart6.xml"/><Relationship Id="rId60" Type="http://schemas.openxmlformats.org/officeDocument/2006/relationships/chart" Target="charts/chart14.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vic.gov.au/in-force/acts/education-and-training-reform-act-2006" TargetMode="External"/><Relationship Id="rId18" Type="http://schemas.openxmlformats.org/officeDocument/2006/relationships/header" Target="header1.xml"/><Relationship Id="rId39"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2FC-4F4A-B67D-BC4057B9E271}"/>
              </c:ext>
            </c:extLst>
          </c:dPt>
          <c:dPt>
            <c:idx val="1"/>
            <c:invertIfNegative val="0"/>
            <c:bubble3D val="0"/>
            <c:spPr>
              <a:solidFill>
                <a:srgbClr val="1F1646"/>
              </a:solidFill>
              <a:ln>
                <a:noFill/>
              </a:ln>
            </c:spPr>
            <c:extLst>
              <c:ext xmlns:c16="http://schemas.microsoft.com/office/drawing/2014/chart" uri="{C3380CC4-5D6E-409C-BE32-E72D297353CC}">
                <c16:uniqueId val="{00000003-62FC-4F4A-B67D-BC4057B9E271}"/>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0.81</c:v>
                </c:pt>
                <c:pt idx="1">
                  <c:v>0.81599999999999995</c:v>
                </c:pt>
              </c:numCache>
            </c:numRef>
          </c:val>
          <c:extLst>
            <c:ext xmlns:c16="http://schemas.microsoft.com/office/drawing/2014/chart" uri="{C3380CC4-5D6E-409C-BE32-E72D297353CC}">
              <c16:uniqueId val="{00000004-62FC-4F4A-B67D-BC4057B9E27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816424426128616"/>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D71-4918-90E4-CA4DEBF5AF20}"/>
              </c:ext>
            </c:extLst>
          </c:dPt>
          <c:dPt>
            <c:idx val="1"/>
            <c:invertIfNegative val="0"/>
            <c:bubble3D val="0"/>
            <c:spPr>
              <a:solidFill>
                <a:srgbClr val="88DBDF"/>
              </a:solidFill>
              <a:ln>
                <a:noFill/>
              </a:ln>
            </c:spPr>
            <c:extLst>
              <c:ext xmlns:c16="http://schemas.microsoft.com/office/drawing/2014/chart" uri="{C3380CC4-5D6E-409C-BE32-E72D297353CC}">
                <c16:uniqueId val="{00000003-AD71-4918-90E4-CA4DEBF5AF20}"/>
              </c:ext>
            </c:extLst>
          </c:dPt>
          <c:dPt>
            <c:idx val="2"/>
            <c:invertIfNegative val="0"/>
            <c:bubble3D val="0"/>
            <c:spPr>
              <a:solidFill>
                <a:srgbClr val="1F1646"/>
              </a:solidFill>
              <a:ln>
                <a:noFill/>
              </a:ln>
            </c:spPr>
            <c:extLst>
              <c:ext xmlns:c16="http://schemas.microsoft.com/office/drawing/2014/chart" uri="{C3380CC4-5D6E-409C-BE32-E72D297353CC}">
                <c16:uniqueId val="{00000005-AD71-4918-90E4-CA4DEBF5AF20}"/>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0.86</c:v>
                </c:pt>
                <c:pt idx="1">
                  <c:v>0.86699999999999999</c:v>
                </c:pt>
                <c:pt idx="2">
                  <c:v>0.70199999999999996</c:v>
                </c:pt>
              </c:numCache>
            </c:numRef>
          </c:val>
          <c:extLst>
            <c:ext xmlns:c16="http://schemas.microsoft.com/office/drawing/2014/chart" uri="{C3380CC4-5D6E-409C-BE32-E72D297353CC}">
              <c16:uniqueId val="{00000006-AD71-4918-90E4-CA4DEBF5AF2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349671017150251"/>
          <c:y val="4.6666871719160105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C66E-47FD-A198-28D2E9DE5463}"/>
              </c:ext>
            </c:extLst>
          </c:dPt>
          <c:dPt>
            <c:idx val="1"/>
            <c:invertIfNegative val="0"/>
            <c:bubble3D val="0"/>
            <c:spPr>
              <a:solidFill>
                <a:srgbClr val="88DBDF"/>
              </a:solidFill>
              <a:ln>
                <a:noFill/>
              </a:ln>
            </c:spPr>
            <c:extLst>
              <c:ext xmlns:c16="http://schemas.microsoft.com/office/drawing/2014/chart" uri="{C3380CC4-5D6E-409C-BE32-E72D297353CC}">
                <c16:uniqueId val="{00000003-C66E-47FD-A198-28D2E9DE5463}"/>
              </c:ext>
            </c:extLst>
          </c:dPt>
          <c:dPt>
            <c:idx val="2"/>
            <c:invertIfNegative val="0"/>
            <c:bubble3D val="0"/>
            <c:spPr>
              <a:solidFill>
                <a:srgbClr val="1F1646"/>
              </a:solidFill>
              <a:ln>
                <a:noFill/>
              </a:ln>
            </c:spPr>
            <c:extLst>
              <c:ext xmlns:c16="http://schemas.microsoft.com/office/drawing/2014/chart" uri="{C3380CC4-5D6E-409C-BE32-E72D297353CC}">
                <c16:uniqueId val="{00000005-C66E-47FD-A198-28D2E9DE5463}"/>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0.84399999999999997</c:v>
                </c:pt>
                <c:pt idx="1">
                  <c:v>0.79500000000000004</c:v>
                </c:pt>
                <c:pt idx="2">
                  <c:v>0.64</c:v>
                </c:pt>
              </c:numCache>
            </c:numRef>
          </c:val>
          <c:extLst>
            <c:ext xmlns:c16="http://schemas.microsoft.com/office/drawing/2014/chart" uri="{C3380CC4-5D6E-409C-BE32-E72D297353CC}">
              <c16:uniqueId val="{00000006-C66E-47FD-A198-28D2E9DE546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349671017150251"/>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1016-4FCA-8C58-1789E6FBC716}"/>
              </c:ext>
            </c:extLst>
          </c:dPt>
          <c:dPt>
            <c:idx val="1"/>
            <c:invertIfNegative val="0"/>
            <c:bubble3D val="0"/>
            <c:spPr>
              <a:solidFill>
                <a:srgbClr val="88DBDF"/>
              </a:solidFill>
              <a:ln>
                <a:noFill/>
              </a:ln>
            </c:spPr>
            <c:extLst>
              <c:ext xmlns:c16="http://schemas.microsoft.com/office/drawing/2014/chart" uri="{C3380CC4-5D6E-409C-BE32-E72D297353CC}">
                <c16:uniqueId val="{00000003-1016-4FCA-8C58-1789E6FBC716}"/>
              </c:ext>
            </c:extLst>
          </c:dPt>
          <c:dPt>
            <c:idx val="2"/>
            <c:invertIfNegative val="0"/>
            <c:bubble3D val="0"/>
            <c:spPr>
              <a:solidFill>
                <a:srgbClr val="1F1646"/>
              </a:solidFill>
              <a:ln>
                <a:noFill/>
              </a:ln>
            </c:spPr>
            <c:extLst>
              <c:ext xmlns:c16="http://schemas.microsoft.com/office/drawing/2014/chart" uri="{C3380CC4-5D6E-409C-BE32-E72D297353CC}">
                <c16:uniqueId val="{00000005-1016-4FCA-8C58-1789E6FBC716}"/>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0.79100000000000004</c:v>
                </c:pt>
                <c:pt idx="1">
                  <c:v>0.72499999999999998</c:v>
                </c:pt>
                <c:pt idx="2">
                  <c:v>0.54200000000000004</c:v>
                </c:pt>
              </c:numCache>
            </c:numRef>
          </c:val>
          <c:extLst>
            <c:ext xmlns:c16="http://schemas.microsoft.com/office/drawing/2014/chart" uri="{C3380CC4-5D6E-409C-BE32-E72D297353CC}">
              <c16:uniqueId val="{00000006-1016-4FCA-8C58-1789E6FBC71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681-4F69-B57B-9AABB877FE2E}"/>
              </c:ext>
            </c:extLst>
          </c:dPt>
          <c:dPt>
            <c:idx val="1"/>
            <c:invertIfNegative val="0"/>
            <c:bubble3D val="0"/>
            <c:spPr>
              <a:solidFill>
                <a:srgbClr val="88DBDF"/>
              </a:solidFill>
              <a:ln>
                <a:noFill/>
              </a:ln>
            </c:spPr>
            <c:extLst>
              <c:ext xmlns:c16="http://schemas.microsoft.com/office/drawing/2014/chart" uri="{C3380CC4-5D6E-409C-BE32-E72D297353CC}">
                <c16:uniqueId val="{00000003-2681-4F69-B57B-9AABB877FE2E}"/>
              </c:ext>
            </c:extLst>
          </c:dPt>
          <c:dPt>
            <c:idx val="2"/>
            <c:invertIfNegative val="0"/>
            <c:bubble3D val="0"/>
            <c:spPr>
              <a:solidFill>
                <a:srgbClr val="1F1646"/>
              </a:solidFill>
              <a:ln>
                <a:noFill/>
              </a:ln>
            </c:spPr>
            <c:extLst>
              <c:ext xmlns:c16="http://schemas.microsoft.com/office/drawing/2014/chart" uri="{C3380CC4-5D6E-409C-BE32-E72D297353CC}">
                <c16:uniqueId val="{00000005-2681-4F69-B57B-9AABB877FE2E}"/>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0.88131300000000001</c:v>
                </c:pt>
                <c:pt idx="1">
                  <c:v>0.759463</c:v>
                </c:pt>
                <c:pt idx="2">
                  <c:v>0.767953</c:v>
                </c:pt>
              </c:numCache>
            </c:numRef>
          </c:val>
          <c:extLst>
            <c:ext xmlns:c16="http://schemas.microsoft.com/office/drawing/2014/chart" uri="{C3380CC4-5D6E-409C-BE32-E72D297353CC}">
              <c16:uniqueId val="{00000006-2681-4F69-B57B-9AABB877FE2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63A-43EC-B96A-AE6801100F1D}"/>
              </c:ext>
            </c:extLst>
          </c:dPt>
          <c:dPt>
            <c:idx val="1"/>
            <c:invertIfNegative val="0"/>
            <c:bubble3D val="0"/>
            <c:spPr>
              <a:solidFill>
                <a:srgbClr val="88DBDF"/>
              </a:solidFill>
              <a:ln>
                <a:noFill/>
              </a:ln>
            </c:spPr>
            <c:extLst>
              <c:ext xmlns:c16="http://schemas.microsoft.com/office/drawing/2014/chart" uri="{C3380CC4-5D6E-409C-BE32-E72D297353CC}">
                <c16:uniqueId val="{00000003-063A-43EC-B96A-AE6801100F1D}"/>
              </c:ext>
            </c:extLst>
          </c:dPt>
          <c:dPt>
            <c:idx val="2"/>
            <c:invertIfNegative val="0"/>
            <c:bubble3D val="0"/>
            <c:spPr>
              <a:solidFill>
                <a:srgbClr val="1F1646"/>
              </a:solidFill>
              <a:ln>
                <a:noFill/>
              </a:ln>
            </c:spPr>
            <c:extLst>
              <c:ext xmlns:c16="http://schemas.microsoft.com/office/drawing/2014/chart" uri="{C3380CC4-5D6E-409C-BE32-E72D297353CC}">
                <c16:uniqueId val="{00000005-063A-43EC-B96A-AE6801100F1D}"/>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0.82562999999999998</c:v>
                </c:pt>
                <c:pt idx="1">
                  <c:v>0.72984899999999997</c:v>
                </c:pt>
                <c:pt idx="2">
                  <c:v>0.75473400000000002</c:v>
                </c:pt>
              </c:numCache>
            </c:numRef>
          </c:val>
          <c:extLst>
            <c:ext xmlns:c16="http://schemas.microsoft.com/office/drawing/2014/chart" uri="{C3380CC4-5D6E-409C-BE32-E72D297353CC}">
              <c16:uniqueId val="{00000006-063A-43EC-B96A-AE6801100F1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25194823837368852"/>
          <c:y val="2.7491408934707903E-2"/>
        </c:manualLayout>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91B-492C-A752-661945291C73}"/>
              </c:ext>
            </c:extLst>
          </c:dPt>
          <c:dPt>
            <c:idx val="1"/>
            <c:invertIfNegative val="0"/>
            <c:bubble3D val="0"/>
            <c:spPr>
              <a:solidFill>
                <a:srgbClr val="88DBDF"/>
              </a:solidFill>
              <a:ln>
                <a:noFill/>
              </a:ln>
            </c:spPr>
            <c:extLst>
              <c:ext xmlns:c16="http://schemas.microsoft.com/office/drawing/2014/chart" uri="{C3380CC4-5D6E-409C-BE32-E72D297353CC}">
                <c16:uniqueId val="{00000003-091B-492C-A752-661945291C73}"/>
              </c:ext>
            </c:extLst>
          </c:dPt>
          <c:dPt>
            <c:idx val="2"/>
            <c:invertIfNegative val="0"/>
            <c:bubble3D val="0"/>
            <c:spPr>
              <a:solidFill>
                <a:srgbClr val="1F1646"/>
              </a:solidFill>
              <a:ln>
                <a:noFill/>
              </a:ln>
            </c:spPr>
            <c:extLst>
              <c:ext xmlns:c16="http://schemas.microsoft.com/office/drawing/2014/chart" uri="{C3380CC4-5D6E-409C-BE32-E72D297353CC}">
                <c16:uniqueId val="{00000005-091B-492C-A752-661945291C73}"/>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18.558246</c:v>
                </c:pt>
                <c:pt idx="1">
                  <c:v>18.701575999999999</c:v>
                </c:pt>
                <c:pt idx="2">
                  <c:v>21.821718000000001</c:v>
                </c:pt>
              </c:numCache>
            </c:numRef>
          </c:val>
          <c:extLst>
            <c:ext xmlns:c16="http://schemas.microsoft.com/office/drawing/2014/chart" uri="{C3380CC4-5D6E-409C-BE32-E72D297353CC}">
              <c16:uniqueId val="{00000006-091B-492C-A752-661945291C7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406-4AFA-810F-A5DBCF176BBE}"/>
              </c:ext>
            </c:extLst>
          </c:dPt>
          <c:dPt>
            <c:idx val="1"/>
            <c:invertIfNegative val="0"/>
            <c:bubble3D val="0"/>
            <c:spPr>
              <a:solidFill>
                <a:srgbClr val="1F1646"/>
              </a:solidFill>
              <a:ln>
                <a:noFill/>
              </a:ln>
            </c:spPr>
            <c:extLst>
              <c:ext xmlns:c16="http://schemas.microsoft.com/office/drawing/2014/chart" uri="{C3380CC4-5D6E-409C-BE32-E72D297353CC}">
                <c16:uniqueId val="{00000003-D406-4AFA-810F-A5DBCF176BBE}"/>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0.74199999999999999</c:v>
                </c:pt>
                <c:pt idx="1">
                  <c:v>0.77700000000000002</c:v>
                </c:pt>
              </c:numCache>
            </c:numRef>
          </c:val>
          <c:extLst>
            <c:ext xmlns:c16="http://schemas.microsoft.com/office/drawing/2014/chart" uri="{C3380CC4-5D6E-409C-BE32-E72D297353CC}">
              <c16:uniqueId val="{00000004-D406-4AFA-810F-A5DBCF176BB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9D0-47FE-AC36-21255B04AA5A}"/>
              </c:ext>
            </c:extLst>
          </c:dPt>
          <c:dPt>
            <c:idx val="1"/>
            <c:invertIfNegative val="0"/>
            <c:bubble3D val="0"/>
            <c:spPr>
              <a:solidFill>
                <a:srgbClr val="88DBDF"/>
              </a:solidFill>
              <a:ln>
                <a:noFill/>
              </a:ln>
            </c:spPr>
            <c:extLst>
              <c:ext xmlns:c16="http://schemas.microsoft.com/office/drawing/2014/chart" uri="{C3380CC4-5D6E-409C-BE32-E72D297353CC}">
                <c16:uniqueId val="{00000003-D9D0-47FE-AC36-21255B04AA5A}"/>
              </c:ext>
            </c:extLst>
          </c:dPt>
          <c:dPt>
            <c:idx val="2"/>
            <c:invertIfNegative val="0"/>
            <c:bubble3D val="0"/>
            <c:spPr>
              <a:solidFill>
                <a:srgbClr val="1F1646"/>
              </a:solidFill>
              <a:ln>
                <a:noFill/>
              </a:ln>
            </c:spPr>
            <c:extLst>
              <c:ext xmlns:c16="http://schemas.microsoft.com/office/drawing/2014/chart" uri="{C3380CC4-5D6E-409C-BE32-E72D297353CC}">
                <c16:uniqueId val="{00000005-D9D0-47FE-AC36-21255B04AA5A}"/>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0.97699999999999998</c:v>
                </c:pt>
                <c:pt idx="1">
                  <c:v>0.95199999999999996</c:v>
                </c:pt>
                <c:pt idx="2">
                  <c:v>0.86399999999999999</c:v>
                </c:pt>
              </c:numCache>
            </c:numRef>
          </c:val>
          <c:extLst>
            <c:ext xmlns:c16="http://schemas.microsoft.com/office/drawing/2014/chart" uri="{C3380CC4-5D6E-409C-BE32-E72D297353CC}">
              <c16:uniqueId val="{00000006-D9D0-47FE-AC36-21255B04AA5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AC21-4F9B-8D54-F8FD3D8D848E}"/>
              </c:ext>
            </c:extLst>
          </c:dPt>
          <c:dPt>
            <c:idx val="1"/>
            <c:invertIfNegative val="0"/>
            <c:bubble3D val="0"/>
            <c:spPr>
              <a:solidFill>
                <a:srgbClr val="88DBDF"/>
              </a:solidFill>
              <a:ln>
                <a:noFill/>
              </a:ln>
            </c:spPr>
            <c:extLst>
              <c:ext xmlns:c16="http://schemas.microsoft.com/office/drawing/2014/chart" uri="{C3380CC4-5D6E-409C-BE32-E72D297353CC}">
                <c16:uniqueId val="{00000003-AC21-4F9B-8D54-F8FD3D8D848E}"/>
              </c:ext>
            </c:extLst>
          </c:dPt>
          <c:dPt>
            <c:idx val="2"/>
            <c:invertIfNegative val="0"/>
            <c:bubble3D val="0"/>
            <c:spPr>
              <a:solidFill>
                <a:srgbClr val="1F1646"/>
              </a:solidFill>
              <a:ln>
                <a:noFill/>
              </a:ln>
            </c:spPr>
            <c:extLst>
              <c:ext xmlns:c16="http://schemas.microsoft.com/office/drawing/2014/chart" uri="{C3380CC4-5D6E-409C-BE32-E72D297353CC}">
                <c16:uniqueId val="{00000005-AC21-4F9B-8D54-F8FD3D8D848E}"/>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0.98099999999999998</c:v>
                </c:pt>
                <c:pt idx="1">
                  <c:v>0.95699999999999996</c:v>
                </c:pt>
                <c:pt idx="2">
                  <c:v>0.85899999999999999</c:v>
                </c:pt>
              </c:numCache>
            </c:numRef>
          </c:val>
          <c:extLst>
            <c:ext xmlns:c16="http://schemas.microsoft.com/office/drawing/2014/chart" uri="{C3380CC4-5D6E-409C-BE32-E72D297353CC}">
              <c16:uniqueId val="{00000006-AC21-4F9B-8D54-F8FD3D8D848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F63-43F1-88AA-F91FB427615E}"/>
              </c:ext>
            </c:extLst>
          </c:dPt>
          <c:dPt>
            <c:idx val="1"/>
            <c:invertIfNegative val="0"/>
            <c:bubble3D val="0"/>
            <c:spPr>
              <a:solidFill>
                <a:srgbClr val="88DBDF"/>
              </a:solidFill>
              <a:ln>
                <a:noFill/>
              </a:ln>
            </c:spPr>
            <c:extLst>
              <c:ext xmlns:c16="http://schemas.microsoft.com/office/drawing/2014/chart" uri="{C3380CC4-5D6E-409C-BE32-E72D297353CC}">
                <c16:uniqueId val="{00000003-0F63-43F1-88AA-F91FB427615E}"/>
              </c:ext>
            </c:extLst>
          </c:dPt>
          <c:dPt>
            <c:idx val="2"/>
            <c:invertIfNegative val="0"/>
            <c:bubble3D val="0"/>
            <c:spPr>
              <a:solidFill>
                <a:srgbClr val="1F1646"/>
              </a:solidFill>
              <a:ln>
                <a:noFill/>
              </a:ln>
            </c:spPr>
            <c:extLst>
              <c:ext xmlns:c16="http://schemas.microsoft.com/office/drawing/2014/chart" uri="{C3380CC4-5D6E-409C-BE32-E72D297353CC}">
                <c16:uniqueId val="{00000005-0F63-43F1-88AA-F91FB427615E}"/>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0.84</c:v>
                </c:pt>
                <c:pt idx="1">
                  <c:v>0.84399999999999997</c:v>
                </c:pt>
                <c:pt idx="2">
                  <c:v>0.68700000000000006</c:v>
                </c:pt>
              </c:numCache>
            </c:numRef>
          </c:val>
          <c:extLst>
            <c:ext xmlns:c16="http://schemas.microsoft.com/office/drawing/2014/chart" uri="{C3380CC4-5D6E-409C-BE32-E72D297353CC}">
              <c16:uniqueId val="{00000006-0F63-43F1-88AA-F91FB427615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684B-4056-B972-265214EF98F6}"/>
              </c:ext>
            </c:extLst>
          </c:dPt>
          <c:dPt>
            <c:idx val="1"/>
            <c:invertIfNegative val="0"/>
            <c:bubble3D val="0"/>
            <c:spPr>
              <a:solidFill>
                <a:srgbClr val="88DBDF"/>
              </a:solidFill>
              <a:ln>
                <a:noFill/>
              </a:ln>
            </c:spPr>
            <c:extLst>
              <c:ext xmlns:c16="http://schemas.microsoft.com/office/drawing/2014/chart" uri="{C3380CC4-5D6E-409C-BE32-E72D297353CC}">
                <c16:uniqueId val="{00000003-684B-4056-B972-265214EF98F6}"/>
              </c:ext>
            </c:extLst>
          </c:dPt>
          <c:dPt>
            <c:idx val="2"/>
            <c:invertIfNegative val="0"/>
            <c:bubble3D val="0"/>
            <c:spPr>
              <a:solidFill>
                <a:srgbClr val="1F1646"/>
              </a:solidFill>
              <a:ln>
                <a:noFill/>
              </a:ln>
            </c:spPr>
            <c:extLst>
              <c:ext xmlns:c16="http://schemas.microsoft.com/office/drawing/2014/chart" uri="{C3380CC4-5D6E-409C-BE32-E72D297353CC}">
                <c16:uniqueId val="{00000005-684B-4056-B972-265214EF98F6}"/>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0.89600000000000002</c:v>
                </c:pt>
                <c:pt idx="1">
                  <c:v>0.89</c:v>
                </c:pt>
                <c:pt idx="2">
                  <c:v>0.73</c:v>
                </c:pt>
              </c:numCache>
            </c:numRef>
          </c:val>
          <c:extLst>
            <c:ext xmlns:c16="http://schemas.microsoft.com/office/drawing/2014/chart" uri="{C3380CC4-5D6E-409C-BE32-E72D297353CC}">
              <c16:uniqueId val="{00000006-684B-4056-B972-265214EF98F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043724081604486"/>
          <c:y val="5.2521633038057743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1D24-48E2-B2CA-0F94014DC317}"/>
              </c:ext>
            </c:extLst>
          </c:dPt>
          <c:dPt>
            <c:idx val="1"/>
            <c:invertIfNegative val="0"/>
            <c:bubble3D val="0"/>
            <c:spPr>
              <a:solidFill>
                <a:srgbClr val="88DBDF"/>
              </a:solidFill>
              <a:ln>
                <a:noFill/>
              </a:ln>
            </c:spPr>
            <c:extLst>
              <c:ext xmlns:c16="http://schemas.microsoft.com/office/drawing/2014/chart" uri="{C3380CC4-5D6E-409C-BE32-E72D297353CC}">
                <c16:uniqueId val="{00000003-1D24-48E2-B2CA-0F94014DC317}"/>
              </c:ext>
            </c:extLst>
          </c:dPt>
          <c:dPt>
            <c:idx val="2"/>
            <c:invertIfNegative val="0"/>
            <c:bubble3D val="0"/>
            <c:spPr>
              <a:solidFill>
                <a:srgbClr val="1F1646"/>
              </a:solidFill>
              <a:ln>
                <a:noFill/>
              </a:ln>
            </c:spPr>
            <c:extLst>
              <c:ext xmlns:c16="http://schemas.microsoft.com/office/drawing/2014/chart" uri="{C3380CC4-5D6E-409C-BE32-E72D297353CC}">
                <c16:uniqueId val="{00000005-1D24-48E2-B2CA-0F94014DC317}"/>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0.85199999999999998</c:v>
                </c:pt>
                <c:pt idx="1">
                  <c:v>0.83799999999999997</c:v>
                </c:pt>
                <c:pt idx="2">
                  <c:v>0.65500000000000003</c:v>
                </c:pt>
              </c:numCache>
            </c:numRef>
          </c:val>
          <c:extLst>
            <c:ext xmlns:c16="http://schemas.microsoft.com/office/drawing/2014/chart" uri="{C3380CC4-5D6E-409C-BE32-E72D297353CC}">
              <c16:uniqueId val="{00000006-1D24-48E2-B2CA-0F94014DC31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043724081604486"/>
          <c:y val="5.968770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FEC-4AC4-9F25-75FFF0F127B1}"/>
              </c:ext>
            </c:extLst>
          </c:dPt>
          <c:dPt>
            <c:idx val="1"/>
            <c:invertIfNegative val="0"/>
            <c:bubble3D val="0"/>
            <c:spPr>
              <a:solidFill>
                <a:srgbClr val="88DBDF"/>
              </a:solidFill>
              <a:ln>
                <a:noFill/>
              </a:ln>
            </c:spPr>
            <c:extLst>
              <c:ext xmlns:c16="http://schemas.microsoft.com/office/drawing/2014/chart" uri="{C3380CC4-5D6E-409C-BE32-E72D297353CC}">
                <c16:uniqueId val="{00000003-2FEC-4AC4-9F25-75FFF0F127B1}"/>
              </c:ext>
            </c:extLst>
          </c:dPt>
          <c:dPt>
            <c:idx val="2"/>
            <c:invertIfNegative val="0"/>
            <c:bubble3D val="0"/>
            <c:spPr>
              <a:solidFill>
                <a:srgbClr val="1F1646"/>
              </a:solidFill>
              <a:ln>
                <a:noFill/>
              </a:ln>
            </c:spPr>
            <c:extLst>
              <c:ext xmlns:c16="http://schemas.microsoft.com/office/drawing/2014/chart" uri="{C3380CC4-5D6E-409C-BE32-E72D297353CC}">
                <c16:uniqueId val="{00000005-2FEC-4AC4-9F25-75FFF0F127B1}"/>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0.91700000000000004</c:v>
                </c:pt>
                <c:pt idx="1">
                  <c:v>0.83399999999999996</c:v>
                </c:pt>
                <c:pt idx="2">
                  <c:v>0.67300000000000004</c:v>
                </c:pt>
              </c:numCache>
            </c:numRef>
          </c:val>
          <c:extLst>
            <c:ext xmlns:c16="http://schemas.microsoft.com/office/drawing/2014/chart" uri="{C3380CC4-5D6E-409C-BE32-E72D297353CC}">
              <c16:uniqueId val="{00000006-2FEC-4AC4-9F25-75FFF0F127B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8177111422716"/>
          <c:y val="3.365879265091863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E144-45B3-BD9A-3C5449874320}"/>
              </c:ext>
            </c:extLst>
          </c:dPt>
          <c:dPt>
            <c:idx val="1"/>
            <c:invertIfNegative val="0"/>
            <c:bubble3D val="0"/>
            <c:spPr>
              <a:solidFill>
                <a:srgbClr val="88DBDF"/>
              </a:solidFill>
              <a:ln>
                <a:noFill/>
              </a:ln>
            </c:spPr>
            <c:extLst>
              <c:ext xmlns:c16="http://schemas.microsoft.com/office/drawing/2014/chart" uri="{C3380CC4-5D6E-409C-BE32-E72D297353CC}">
                <c16:uniqueId val="{00000003-E144-45B3-BD9A-3C5449874320}"/>
              </c:ext>
            </c:extLst>
          </c:dPt>
          <c:dPt>
            <c:idx val="2"/>
            <c:invertIfNegative val="0"/>
            <c:bubble3D val="0"/>
            <c:spPr>
              <a:solidFill>
                <a:srgbClr val="1F1646"/>
              </a:solidFill>
              <a:ln>
                <a:noFill/>
              </a:ln>
            </c:spPr>
            <c:extLst>
              <c:ext xmlns:c16="http://schemas.microsoft.com/office/drawing/2014/chart" uri="{C3380CC4-5D6E-409C-BE32-E72D297353CC}">
                <c16:uniqueId val="{00000005-E144-45B3-BD9A-3C5449874320}"/>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0.86799999999999999</c:v>
                </c:pt>
                <c:pt idx="1">
                  <c:v>0.89900000000000002</c:v>
                </c:pt>
                <c:pt idx="2">
                  <c:v>0.76600000000000001</c:v>
                </c:pt>
              </c:numCache>
            </c:numRef>
          </c:val>
          <c:extLst>
            <c:ext xmlns:c16="http://schemas.microsoft.com/office/drawing/2014/chart" uri="{C3380CC4-5D6E-409C-BE32-E72D297353CC}">
              <c16:uniqueId val="{00000006-E144-45B3-BD9A-3C544987432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Imogen Lippiatt</cp:lastModifiedBy>
  <cp:revision>2</cp:revision>
  <dcterms:created xsi:type="dcterms:W3CDTF">2025-05-29T03:18:00Z</dcterms:created>
  <dcterms:modified xsi:type="dcterms:W3CDTF">2025-05-29T03:18:00Z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